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D62E" w14:textId="36521970" w:rsidR="00331A4B" w:rsidRDefault="00331A4B" w:rsidP="5952A854">
      <w:pPr>
        <w:spacing w:before="240" w:after="240" w:line="387" w:lineRule="atLeast"/>
        <w:textAlignment w:val="baseline"/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</w:pPr>
      <w:r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 xml:space="preserve">DOI Career Connection </w:t>
      </w:r>
      <w:r w:rsidR="1EDE0F33"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 xml:space="preserve">Offers </w:t>
      </w:r>
      <w:r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>Short-term</w:t>
      </w:r>
      <w:r w:rsidR="3DAE57E1"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 xml:space="preserve"> Projects</w:t>
      </w:r>
      <w:r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 xml:space="preserve">, Detail </w:t>
      </w:r>
      <w:r w:rsidR="1493C244"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>and</w:t>
      </w:r>
      <w:r w:rsidRPr="306780F6">
        <w:rPr>
          <w:rFonts w:ascii="Times New Roman" w:eastAsia="Times New Roman" w:hAnsi="Times New Roman" w:cs="Times New Roman"/>
          <w:b/>
          <w:bCs/>
          <w:color w:val="33475B"/>
          <w:sz w:val="24"/>
          <w:szCs w:val="24"/>
        </w:rPr>
        <w:t xml:space="preserve"> Lateral Opportunities</w:t>
      </w:r>
    </w:p>
    <w:p w14:paraId="672A6659" w14:textId="77777777" w:rsidR="00331A4B" w:rsidRPr="00331A4B" w:rsidRDefault="00331A4B" w:rsidP="00331A4B">
      <w:pPr>
        <w:spacing w:before="240" w:after="240" w:line="387" w:lineRule="atLeast"/>
        <w:textAlignment w:val="baseline"/>
        <w:rPr>
          <w:rStyle w:val="eop"/>
          <w:rFonts w:ascii="Times New Roman" w:eastAsia="Times New Roman" w:hAnsi="Times New Roman" w:cs="Times New Roman"/>
          <w:b/>
          <w:color w:val="3347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475B"/>
          <w:sz w:val="24"/>
          <w:szCs w:val="24"/>
        </w:rPr>
        <w:drawing>
          <wp:inline distT="0" distB="0" distL="0" distR="0" wp14:anchorId="0A7D0246" wp14:editId="07777777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 bann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D19F" w14:textId="5DB265AC" w:rsidR="306780F6" w:rsidRPr="003C6101" w:rsidRDefault="003D7D1F" w:rsidP="003C6101">
      <w:pPr>
        <w:shd w:val="clear" w:color="auto" w:fill="FFFFFF" w:themeFill="background1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0"/>
          <w:szCs w:val="20"/>
        </w:rPr>
      </w:pPr>
      <w:hyperlink r:id="rId11" w:tgtFrame="_blank" w:history="1">
        <w:r w:rsidR="00331A4B" w:rsidRPr="00696047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DOI Career Connection</w:t>
        </w:r>
      </w:hyperlink>
      <w:r w:rsidR="00331A4B" w:rsidRPr="00696047">
        <w:rPr>
          <w:rFonts w:ascii="Arial" w:eastAsia="Times New Roman" w:hAnsi="Arial" w:cs="Arial"/>
          <w:color w:val="201F1E"/>
          <w:sz w:val="20"/>
          <w:szCs w:val="20"/>
        </w:rPr>
        <w:t> (DCC)</w:t>
      </w:r>
      <w:r w:rsidR="00331A4B">
        <w:rPr>
          <w:rFonts w:ascii="Arial" w:eastAsia="Times New Roman" w:hAnsi="Arial" w:cs="Arial"/>
          <w:color w:val="201F1E"/>
          <w:sz w:val="20"/>
          <w:szCs w:val="20"/>
        </w:rPr>
        <w:t xml:space="preserve"> is the Department of the Interior’s</w:t>
      </w:r>
      <w:r w:rsidR="00331A4B"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 newest tool for sharing </w:t>
      </w:r>
      <w:r w:rsidR="00331A4B">
        <w:rPr>
          <w:rFonts w:ascii="Arial" w:eastAsia="Times New Roman" w:hAnsi="Arial" w:cs="Arial"/>
          <w:color w:val="201F1E"/>
          <w:sz w:val="20"/>
          <w:szCs w:val="20"/>
        </w:rPr>
        <w:t xml:space="preserve">short-term broadening projects, </w:t>
      </w:r>
      <w:r w:rsidR="00331A4B"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details and laterals across the Department. The Office of Strategic Employee and Organizational Development (OSEOD) </w:t>
      </w:r>
      <w:r w:rsidR="6268DBA6"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initiated </w:t>
      </w:r>
      <w:r w:rsidR="00331A4B" w:rsidRPr="00696047">
        <w:rPr>
          <w:rFonts w:ascii="Arial" w:eastAsia="Times New Roman" w:hAnsi="Arial" w:cs="Arial"/>
          <w:color w:val="201F1E"/>
          <w:sz w:val="20"/>
          <w:szCs w:val="20"/>
        </w:rPr>
        <w:t>this effort in partnership with the Office of Personnel Management (OPM) Open Opportunities to connect the DOI workforce to professional development opportunities.</w:t>
      </w:r>
    </w:p>
    <w:p w14:paraId="5061A137" w14:textId="558C22ED" w:rsidR="306780F6" w:rsidRPr="003C6101" w:rsidRDefault="00331A4B" w:rsidP="003C6101">
      <w:pPr>
        <w:shd w:val="clear" w:color="auto" w:fill="FFFFFF" w:themeFill="background1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0"/>
          <w:szCs w:val="20"/>
        </w:rPr>
      </w:pPr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DCC facilitates opportunities to broaden </w:t>
      </w:r>
      <w:r w:rsidR="02042F78" w:rsidRPr="0776D44A">
        <w:rPr>
          <w:rFonts w:ascii="Arial" w:eastAsia="Times New Roman" w:hAnsi="Arial" w:cs="Arial"/>
          <w:color w:val="201F1E"/>
          <w:sz w:val="20"/>
          <w:szCs w:val="20"/>
        </w:rPr>
        <w:t>your career</w:t>
      </w:r>
      <w:r w:rsidR="47FDE860" w:rsidRPr="0776D44A">
        <w:rPr>
          <w:rFonts w:ascii="Arial" w:eastAsia="Times New Roman" w:hAnsi="Arial" w:cs="Arial"/>
          <w:color w:val="201F1E"/>
          <w:sz w:val="20"/>
          <w:szCs w:val="20"/>
        </w:rPr>
        <w:t xml:space="preserve"> </w:t>
      </w:r>
      <w:r w:rsidR="02042F78" w:rsidRPr="0776D44A">
        <w:rPr>
          <w:rFonts w:ascii="Arial" w:eastAsia="Times New Roman" w:hAnsi="Arial" w:cs="Arial"/>
          <w:color w:val="201F1E"/>
          <w:sz w:val="20"/>
          <w:szCs w:val="20"/>
        </w:rPr>
        <w:t>by adding experience to your portfolio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>, address</w:t>
      </w:r>
      <w:r w:rsidR="4051BFE2" w:rsidRPr="0776D44A">
        <w:rPr>
          <w:rFonts w:ascii="Arial" w:eastAsia="Times New Roman" w:hAnsi="Arial" w:cs="Arial"/>
          <w:color w:val="201F1E"/>
          <w:sz w:val="20"/>
          <w:szCs w:val="20"/>
        </w:rPr>
        <w:t xml:space="preserve"> HR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 staffing needs, and build a highly-skilled workforce throughout the </w:t>
      </w:r>
      <w:r>
        <w:rPr>
          <w:rFonts w:ascii="Arial" w:eastAsia="Times New Roman" w:hAnsi="Arial" w:cs="Arial"/>
          <w:color w:val="201F1E"/>
          <w:sz w:val="20"/>
          <w:szCs w:val="20"/>
        </w:rPr>
        <w:t>DOI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>. In coordination with </w:t>
      </w:r>
      <w:hyperlink r:id="rId12" w:tgtFrame="_blank" w:history="1">
        <w:r w:rsidRPr="00696047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My DOI Career</w:t>
        </w:r>
      </w:hyperlink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, DCC helps employees turn information into action, enabling them to take charge of defining their path to a fulfilling and exciting career within the </w:t>
      </w:r>
      <w:r>
        <w:rPr>
          <w:rFonts w:ascii="Arial" w:eastAsia="Times New Roman" w:hAnsi="Arial" w:cs="Arial"/>
          <w:color w:val="201F1E"/>
          <w:sz w:val="20"/>
          <w:szCs w:val="20"/>
        </w:rPr>
        <w:t>DOI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>.  DCC also empowers employees to gain a broader understanding of DOI, participate in cross-training opportunities, and increase their proficiency in desired technical and professional skills.</w:t>
      </w:r>
    </w:p>
    <w:p w14:paraId="5D73F2E1" w14:textId="77777777" w:rsidR="00331A4B" w:rsidRPr="00696047" w:rsidRDefault="00331A4B" w:rsidP="00331A4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0"/>
          <w:szCs w:val="20"/>
        </w:rPr>
      </w:pPr>
      <w:r w:rsidRPr="00696047">
        <w:rPr>
          <w:rFonts w:ascii="Arial" w:eastAsia="Times New Roman" w:hAnsi="Arial" w:cs="Arial"/>
          <w:color w:val="201F1E"/>
          <w:sz w:val="20"/>
          <w:szCs w:val="20"/>
        </w:rPr>
        <w:t>DCC helps DOI hiring managers and HR specialists build capacity within their offices, increase employee engagement</w:t>
      </w:r>
      <w:r>
        <w:rPr>
          <w:rFonts w:ascii="Arial" w:eastAsia="Times New Roman" w:hAnsi="Arial" w:cs="Arial"/>
          <w:color w:val="201F1E"/>
          <w:sz w:val="20"/>
          <w:szCs w:val="20"/>
        </w:rPr>
        <w:t xml:space="preserve"> and 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>retention, and fill skills and personnel gaps quickly through</w:t>
      </w:r>
      <w:r>
        <w:rPr>
          <w:rFonts w:ascii="Arial" w:eastAsia="Times New Roman" w:hAnsi="Arial" w:cs="Arial"/>
          <w:color w:val="201F1E"/>
          <w:sz w:val="20"/>
          <w:szCs w:val="20"/>
        </w:rPr>
        <w:t xml:space="preserve"> short-term assignments,</w:t>
      </w:r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 details and laterals. </w:t>
      </w:r>
    </w:p>
    <w:p w14:paraId="134E1F27" w14:textId="77777777" w:rsidR="00331A4B" w:rsidRPr="00331A4B" w:rsidRDefault="00331A4B" w:rsidP="00331A4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0"/>
          <w:szCs w:val="20"/>
        </w:rPr>
      </w:pPr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DCC offers increased functionality and integration, and replaces DOI's former platform, the Bison Career Network. </w:t>
      </w:r>
      <w:r>
        <w:rPr>
          <w:rFonts w:ascii="Arial" w:eastAsia="Times New Roman" w:hAnsi="Arial" w:cs="Arial"/>
          <w:color w:val="201F1E"/>
          <w:sz w:val="20"/>
          <w:szCs w:val="20"/>
        </w:rPr>
        <w:t xml:space="preserve">To get started, </w:t>
      </w:r>
      <w:hyperlink r:id="rId13" w:history="1">
        <w:r w:rsidRPr="00696047">
          <w:rPr>
            <w:rStyle w:val="Hyperlink"/>
            <w:rFonts w:ascii="Arial" w:eastAsia="Times New Roman" w:hAnsi="Arial" w:cs="Arial"/>
            <w:sz w:val="20"/>
            <w:szCs w:val="20"/>
          </w:rPr>
          <w:t>Visit DOI Career Connection</w:t>
        </w:r>
      </w:hyperlink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 to create your account and check out available opportunities </w:t>
      </w:r>
    </w:p>
    <w:p w14:paraId="791E01E9" w14:textId="77777777" w:rsidR="00331A4B" w:rsidRPr="00696047" w:rsidRDefault="00331A4B" w:rsidP="00331A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0"/>
          <w:szCs w:val="20"/>
        </w:rPr>
      </w:pPr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Learn more about DOI Career Connection at </w:t>
      </w:r>
      <w:hyperlink r:id="rId14" w:history="1">
        <w:r w:rsidRPr="00696047">
          <w:rPr>
            <w:rStyle w:val="Hyperlink"/>
            <w:rFonts w:ascii="Arial" w:eastAsia="Times New Roman" w:hAnsi="Arial" w:cs="Arial"/>
            <w:sz w:val="20"/>
            <w:szCs w:val="20"/>
          </w:rPr>
          <w:t>www.doi.gov/pmb/seod/dcc</w:t>
        </w:r>
      </w:hyperlink>
      <w:r w:rsidRPr="00696047">
        <w:rPr>
          <w:rFonts w:ascii="Arial" w:eastAsia="Times New Roman" w:hAnsi="Arial" w:cs="Arial"/>
          <w:color w:val="201F1E"/>
          <w:sz w:val="20"/>
          <w:szCs w:val="20"/>
        </w:rPr>
        <w:t xml:space="preserve">  or </w:t>
      </w:r>
      <w:hyperlink r:id="rId15" w:history="1">
        <w:r w:rsidRPr="00696047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https://openopps.usajobs.gov/community/doi</w:t>
        </w:r>
      </w:hyperlink>
      <w:r w:rsidRPr="00696047">
        <w:rPr>
          <w:rFonts w:ascii="Arial" w:eastAsia="Times New Roman" w:hAnsi="Arial" w:cs="Arial"/>
          <w:color w:val="201F1E"/>
          <w:sz w:val="20"/>
          <w:szCs w:val="20"/>
        </w:rPr>
        <w:t>.</w:t>
      </w:r>
    </w:p>
    <w:p w14:paraId="5FD4AF08" w14:textId="77777777" w:rsidR="00331A4B" w:rsidRPr="00696047" w:rsidRDefault="00331A4B" w:rsidP="00331A4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0"/>
          <w:szCs w:val="20"/>
        </w:rPr>
      </w:pPr>
      <w:r w:rsidRPr="00696047">
        <w:rPr>
          <w:rFonts w:ascii="Arial" w:eastAsia="Times New Roman" w:hAnsi="Arial" w:cs="Arial"/>
          <w:color w:val="201F1E"/>
          <w:sz w:val="20"/>
          <w:szCs w:val="20"/>
        </w:rPr>
        <w:t>For additional questions regarding DCC, contact the DCC Program Manager Theresa Spriggs at </w:t>
      </w:r>
      <w:hyperlink r:id="rId16" w:tgtFrame="_blank" w:history="1">
        <w:r w:rsidRPr="00696047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dcc@ios.doi.gov</w:t>
        </w:r>
      </w:hyperlink>
      <w:r w:rsidRPr="00696047">
        <w:rPr>
          <w:rFonts w:ascii="Arial" w:eastAsia="Times New Roman" w:hAnsi="Arial" w:cs="Arial"/>
          <w:color w:val="201F1E"/>
          <w:sz w:val="20"/>
          <w:szCs w:val="20"/>
        </w:rPr>
        <w:t>.</w:t>
      </w:r>
    </w:p>
    <w:p w14:paraId="0A37501D" w14:textId="77777777" w:rsidR="00331A4B" w:rsidRPr="00C729D5" w:rsidRDefault="00331A4B" w:rsidP="00331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DAB6C7B" w14:textId="77777777" w:rsidR="00647C9E" w:rsidRDefault="003D7D1F">
      <w:bookmarkStart w:id="0" w:name="_GoBack"/>
      <w:bookmarkEnd w:id="0"/>
    </w:p>
    <w:sectPr w:rsidR="0064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69582" w14:textId="77777777" w:rsidR="003D7D1F" w:rsidRDefault="003D7D1F" w:rsidP="00331A4B">
      <w:pPr>
        <w:spacing w:after="0" w:line="240" w:lineRule="auto"/>
      </w:pPr>
      <w:r>
        <w:separator/>
      </w:r>
    </w:p>
  </w:endnote>
  <w:endnote w:type="continuationSeparator" w:id="0">
    <w:p w14:paraId="7AED72FB" w14:textId="77777777" w:rsidR="003D7D1F" w:rsidRDefault="003D7D1F" w:rsidP="0033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66E4" w14:textId="77777777" w:rsidR="003D7D1F" w:rsidRDefault="003D7D1F" w:rsidP="00331A4B">
      <w:pPr>
        <w:spacing w:after="0" w:line="240" w:lineRule="auto"/>
      </w:pPr>
      <w:r>
        <w:separator/>
      </w:r>
    </w:p>
  </w:footnote>
  <w:footnote w:type="continuationSeparator" w:id="0">
    <w:p w14:paraId="25A9BBA6" w14:textId="77777777" w:rsidR="003D7D1F" w:rsidRDefault="003D7D1F" w:rsidP="0033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F91"/>
    <w:multiLevelType w:val="hybridMultilevel"/>
    <w:tmpl w:val="614637C8"/>
    <w:lvl w:ilvl="0" w:tplc="5154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C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6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A7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D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F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E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81C"/>
    <w:multiLevelType w:val="multilevel"/>
    <w:tmpl w:val="004A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4B"/>
    <w:rsid w:val="00083B24"/>
    <w:rsid w:val="00331A4B"/>
    <w:rsid w:val="003C6101"/>
    <w:rsid w:val="003D7D1F"/>
    <w:rsid w:val="00F50DEB"/>
    <w:rsid w:val="00F94AA9"/>
    <w:rsid w:val="02042F78"/>
    <w:rsid w:val="0776D44A"/>
    <w:rsid w:val="08F107D9"/>
    <w:rsid w:val="0C29FC97"/>
    <w:rsid w:val="1493C244"/>
    <w:rsid w:val="1EDE0F33"/>
    <w:rsid w:val="306780F6"/>
    <w:rsid w:val="3DAE57E1"/>
    <w:rsid w:val="4051BFE2"/>
    <w:rsid w:val="47FDE860"/>
    <w:rsid w:val="5952A854"/>
    <w:rsid w:val="6268DBA6"/>
    <w:rsid w:val="6959D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0E63"/>
  <w15:chartTrackingRefBased/>
  <w15:docId w15:val="{C1376740-E7A3-4154-A896-E7042AF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31A4B"/>
  </w:style>
  <w:style w:type="character" w:customStyle="1" w:styleId="eop">
    <w:name w:val="eop"/>
    <w:basedOn w:val="DefaultParagraphFont"/>
    <w:rsid w:val="00331A4B"/>
  </w:style>
  <w:style w:type="paragraph" w:customStyle="1" w:styleId="paragraph">
    <w:name w:val="paragraph"/>
    <w:basedOn w:val="Normal"/>
    <w:rsid w:val="0033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A4B"/>
    <w:rPr>
      <w:color w:val="525252" w:themeColor="accent3" w:themeShade="80"/>
      <w:u w:val="single"/>
    </w:rPr>
  </w:style>
  <w:style w:type="paragraph" w:styleId="ListParagraph">
    <w:name w:val="List Paragraph"/>
    <w:basedOn w:val="Normal"/>
    <w:uiPriority w:val="34"/>
    <w:unhideWhenUsed/>
    <w:qFormat/>
    <w:rsid w:val="00331A4B"/>
    <w:pPr>
      <w:spacing w:after="120"/>
      <w:ind w:left="720"/>
      <w:contextualSpacing/>
    </w:pPr>
    <w:rPr>
      <w:color w:val="595959" w:themeColor="text1" w:themeTint="A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3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4B"/>
  </w:style>
  <w:style w:type="paragraph" w:styleId="Footer">
    <w:name w:val="footer"/>
    <w:basedOn w:val="Normal"/>
    <w:link w:val="FooterChar"/>
    <w:uiPriority w:val="99"/>
    <w:unhideWhenUsed/>
    <w:rsid w:val="0033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penopps.usajobs.gov/community/DO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i.gov/care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cc@ios.doi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i.gov/pmb/seod/dcc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opps.usajobs.gov/community/doi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i.gov/pmb/seod/d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9" ma:contentTypeDescription="Create a new document." ma:contentTypeScope="" ma:versionID="c49ab2fe9e400610709fa4951581fdcc">
  <xsd:schema xmlns:xsd="http://www.w3.org/2001/XMLSchema" xmlns:xs="http://www.w3.org/2001/XMLSchema" xmlns:p="http://schemas.microsoft.com/office/2006/metadata/properties" xmlns:ns2="b3f550a7-b0fb-4d6c-ba19-fd89c043d7b7" xmlns:ns3="c05024fc-2475-4c64-9c56-31f6b59430b1" targetNamespace="http://schemas.microsoft.com/office/2006/metadata/properties" ma:root="true" ma:fieldsID="337b6c7b060156afdfc364e3501d4cea" ns2:_="" ns3:_="">
    <xsd:import namespace="b3f550a7-b0fb-4d6c-ba19-fd89c043d7b7"/>
    <xsd:import namespace="c05024fc-2475-4c64-9c56-31f6b594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9D4AF-8A24-4D7F-8C2C-F3C66B582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35E6-A710-4D64-AC50-B24B814A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550a7-b0fb-4d6c-ba19-fd89c043d7b7"/>
    <ds:schemaRef ds:uri="c05024fc-2475-4c64-9c56-31f6b5943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8F839-EF44-4E2D-B2E4-97FCBD71AA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Myada, Elaine L</dc:creator>
  <cp:keywords/>
  <dc:description/>
  <cp:lastModifiedBy>Myada, Elaine L</cp:lastModifiedBy>
  <cp:revision>2</cp:revision>
  <dcterms:created xsi:type="dcterms:W3CDTF">2020-07-29T19:18:00Z</dcterms:created>
  <dcterms:modified xsi:type="dcterms:W3CDTF">2020-07-29T19:18:00Z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</Properties>
</file>