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7BF7" w14:textId="1DE15833" w:rsidR="006734F3" w:rsidRDefault="006734F3" w:rsidP="007524A9">
      <w:pPr>
        <w:suppressAutoHyphens/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hAnsi="Times New Roman"/>
          <w:b/>
          <w:bCs/>
          <w:sz w:val="29"/>
          <w:szCs w:val="29"/>
        </w:rPr>
      </w:pPr>
      <w:r>
        <w:rPr>
          <w:rFonts w:ascii="Times New Roman" w:hAnsi="Times New Roman"/>
          <w:b/>
          <w:bCs/>
          <w:sz w:val="29"/>
          <w:szCs w:val="29"/>
        </w:rPr>
        <w:t>Department of the Interior</w:t>
      </w:r>
    </w:p>
    <w:p w14:paraId="19A1896D" w14:textId="77777777" w:rsidR="00266C4B" w:rsidRPr="007524A9" w:rsidRDefault="006734F3" w:rsidP="007524A9">
      <w:pPr>
        <w:suppressAutoHyphens/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hAnsi="Times New Roman"/>
          <w:b/>
          <w:sz w:val="32"/>
        </w:rPr>
      </w:pPr>
      <w:r w:rsidRPr="007524A9">
        <w:rPr>
          <w:rFonts w:ascii="Times New Roman" w:hAnsi="Times New Roman"/>
          <w:b/>
          <w:sz w:val="32"/>
        </w:rPr>
        <w:t>Departmental Manual</w:t>
      </w:r>
    </w:p>
    <w:p w14:paraId="6521D424" w14:textId="77777777" w:rsidR="003B1658" w:rsidRPr="003B1658" w:rsidRDefault="003B1658" w:rsidP="003B1658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  <w:r>
        <w:rPr>
          <w:rFonts w:ascii="Times New Roman" w:hAnsi="Times New Roman"/>
          <w:bCs/>
        </w:rPr>
        <w:t>______________________________________________________________________________</w:t>
      </w:r>
    </w:p>
    <w:p w14:paraId="5DD45619" w14:textId="77777777" w:rsidR="006734F3" w:rsidRDefault="006734F3" w:rsidP="003B1658">
      <w:pPr>
        <w:suppressAutoHyphens/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hAnsi="Times New Roman"/>
          <w:sz w:val="28"/>
          <w:szCs w:val="28"/>
        </w:rPr>
      </w:pPr>
    </w:p>
    <w:p w14:paraId="35F7E1F0" w14:textId="42F465C4" w:rsidR="006734F3" w:rsidRPr="008302EF" w:rsidRDefault="006734F3" w:rsidP="007524A9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  <w:r w:rsidRPr="008302EF">
        <w:rPr>
          <w:rFonts w:ascii="Times New Roman" w:hAnsi="Times New Roman"/>
          <w:b/>
        </w:rPr>
        <w:t>Effective Date</w:t>
      </w:r>
      <w:r w:rsidRPr="008302EF">
        <w:rPr>
          <w:rFonts w:ascii="Times New Roman" w:hAnsi="Times New Roman"/>
        </w:rPr>
        <w:t xml:space="preserve">: </w:t>
      </w:r>
      <w:r w:rsidR="00B67FDD">
        <w:rPr>
          <w:rFonts w:ascii="Times New Roman" w:hAnsi="Times New Roman"/>
        </w:rPr>
        <w:t>09/27/16</w:t>
      </w:r>
    </w:p>
    <w:p w14:paraId="01A37A66" w14:textId="1CAED4CB" w:rsidR="00046C1D" w:rsidRPr="008302EF" w:rsidRDefault="006734F3" w:rsidP="007524A9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  <w:r w:rsidRPr="008302EF">
        <w:rPr>
          <w:rFonts w:ascii="Times New Roman" w:hAnsi="Times New Roman"/>
          <w:b/>
        </w:rPr>
        <w:t>Series</w:t>
      </w:r>
      <w:r w:rsidRPr="008302EF">
        <w:rPr>
          <w:rFonts w:ascii="Times New Roman" w:hAnsi="Times New Roman"/>
        </w:rPr>
        <w:t>:</w:t>
      </w:r>
      <w:r w:rsidR="00750F32" w:rsidRPr="008302EF">
        <w:rPr>
          <w:rFonts w:ascii="Times New Roman" w:hAnsi="Times New Roman"/>
        </w:rPr>
        <w:t xml:space="preserve">  </w:t>
      </w:r>
      <w:r w:rsidRPr="008302EF">
        <w:rPr>
          <w:rFonts w:ascii="Times New Roman" w:hAnsi="Times New Roman"/>
        </w:rPr>
        <w:t>Delegation</w:t>
      </w:r>
    </w:p>
    <w:p w14:paraId="779B5618" w14:textId="7A263C3F" w:rsidR="006734F3" w:rsidRPr="008302EF" w:rsidRDefault="006734F3" w:rsidP="007524A9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  <w:r w:rsidRPr="008302EF">
        <w:rPr>
          <w:rFonts w:ascii="Times New Roman" w:hAnsi="Times New Roman"/>
          <w:b/>
        </w:rPr>
        <w:t>Part 207</w:t>
      </w:r>
      <w:r w:rsidRPr="008302EF">
        <w:rPr>
          <w:rFonts w:ascii="Times New Roman" w:hAnsi="Times New Roman"/>
        </w:rPr>
        <w:t>: Limited Delegations</w:t>
      </w:r>
    </w:p>
    <w:p w14:paraId="1D42DC05" w14:textId="27E22830" w:rsidR="006734F3" w:rsidRPr="008302EF" w:rsidRDefault="006734F3" w:rsidP="007524A9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  <w:r>
        <w:rPr>
          <w:rFonts w:ascii="Times New Roman" w:hAnsi="Times New Roman"/>
          <w:b/>
        </w:rPr>
        <w:t>Chapter 6</w:t>
      </w:r>
      <w:r>
        <w:rPr>
          <w:rFonts w:ascii="Times New Roman" w:hAnsi="Times New Roman"/>
        </w:rPr>
        <w:t xml:space="preserve">: </w:t>
      </w:r>
      <w:r w:rsidRPr="008302EF">
        <w:rPr>
          <w:rFonts w:ascii="Times New Roman" w:hAnsi="Times New Roman"/>
        </w:rPr>
        <w:t>Natural Resource Damage Assessment and Restoration</w:t>
      </w:r>
    </w:p>
    <w:p w14:paraId="28FF7014" w14:textId="77777777" w:rsidR="006734F3" w:rsidRPr="008302EF" w:rsidRDefault="006734F3" w:rsidP="007524A9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</w:p>
    <w:p w14:paraId="6A7B74F2" w14:textId="53B1B786" w:rsidR="006734F3" w:rsidRPr="008302EF" w:rsidRDefault="006734F3" w:rsidP="007524A9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  <w:r>
        <w:rPr>
          <w:rFonts w:ascii="Times New Roman" w:hAnsi="Times New Roman"/>
          <w:b/>
        </w:rPr>
        <w:t>Originating Office</w:t>
      </w:r>
      <w:r w:rsidR="003B1658">
        <w:rPr>
          <w:rFonts w:ascii="Times New Roman" w:hAnsi="Times New Roman"/>
        </w:rPr>
        <w:t xml:space="preserve">: </w:t>
      </w:r>
      <w:r w:rsidR="003B1658" w:rsidRPr="008302EF">
        <w:rPr>
          <w:rFonts w:ascii="Times New Roman" w:hAnsi="Times New Roman"/>
        </w:rPr>
        <w:t xml:space="preserve">Office of </w:t>
      </w:r>
      <w:r w:rsidR="003B1658">
        <w:rPr>
          <w:rFonts w:ascii="Times New Roman" w:hAnsi="Times New Roman"/>
        </w:rPr>
        <w:t>Restoration</w:t>
      </w:r>
      <w:r w:rsidR="003B1658" w:rsidRPr="008302EF">
        <w:rPr>
          <w:rFonts w:ascii="Times New Roman" w:hAnsi="Times New Roman"/>
        </w:rPr>
        <w:t xml:space="preserve"> and </w:t>
      </w:r>
      <w:r w:rsidR="003B1658">
        <w:rPr>
          <w:rFonts w:ascii="Times New Roman" w:hAnsi="Times New Roman"/>
        </w:rPr>
        <w:t>Damage Assessment</w:t>
      </w:r>
    </w:p>
    <w:p w14:paraId="1D426546" w14:textId="77777777" w:rsidR="006734F3" w:rsidRPr="008302EF" w:rsidRDefault="003B1658" w:rsidP="007524A9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  <w:r w:rsidRPr="008302EF">
        <w:rPr>
          <w:rFonts w:ascii="Times New Roman" w:hAnsi="Times New Roman"/>
        </w:rPr>
        <w:t>______________________________________________________________________________</w:t>
      </w:r>
    </w:p>
    <w:p w14:paraId="1733DD7D" w14:textId="77777777" w:rsidR="006734F3" w:rsidRPr="008302EF" w:rsidRDefault="006734F3" w:rsidP="007524A9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</w:p>
    <w:p w14:paraId="3BC4BA95" w14:textId="77777777" w:rsidR="00266C4B" w:rsidRPr="007524A9" w:rsidRDefault="006734F3" w:rsidP="007524A9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  <w:b/>
        </w:rPr>
      </w:pPr>
      <w:r w:rsidRPr="008302EF">
        <w:rPr>
          <w:rFonts w:ascii="Times New Roman" w:hAnsi="Times New Roman"/>
          <w:b/>
        </w:rPr>
        <w:t>207 DM 6</w:t>
      </w:r>
    </w:p>
    <w:p w14:paraId="0536CC7C" w14:textId="77777777" w:rsidR="003B1658" w:rsidRPr="008302EF" w:rsidRDefault="003B1658" w:rsidP="007524A9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</w:p>
    <w:p w14:paraId="224F692C" w14:textId="4FE34466" w:rsidR="006734F3" w:rsidRPr="008302EF" w:rsidRDefault="006734F3" w:rsidP="007524A9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  <w:r w:rsidRPr="008302EF">
        <w:rPr>
          <w:rFonts w:ascii="Times New Roman" w:hAnsi="Times New Roman"/>
        </w:rPr>
        <w:t>6.1</w:t>
      </w:r>
      <w:r w:rsidRPr="008302EF">
        <w:rPr>
          <w:rFonts w:ascii="Times New Roman" w:hAnsi="Times New Roman"/>
          <w:b/>
        </w:rPr>
        <w:tab/>
        <w:t>Purpose</w:t>
      </w:r>
      <w:r w:rsidRPr="008302EF">
        <w:rPr>
          <w:rFonts w:ascii="Times New Roman" w:hAnsi="Times New Roman"/>
        </w:rPr>
        <w:t>.</w:t>
      </w:r>
      <w:r w:rsidR="00750F32" w:rsidRPr="008302EF">
        <w:rPr>
          <w:rFonts w:ascii="Times New Roman" w:hAnsi="Times New Roman"/>
        </w:rPr>
        <w:t xml:space="preserve"> </w:t>
      </w:r>
      <w:r w:rsidRPr="008302EF">
        <w:rPr>
          <w:rFonts w:ascii="Times New Roman" w:hAnsi="Times New Roman"/>
        </w:rPr>
        <w:t xml:space="preserve">This Chapter </w:t>
      </w:r>
      <w:proofErr w:type="gramStart"/>
      <w:r w:rsidRPr="008302EF">
        <w:rPr>
          <w:rFonts w:ascii="Times New Roman" w:hAnsi="Times New Roman"/>
        </w:rPr>
        <w:t>delegates</w:t>
      </w:r>
      <w:proofErr w:type="gramEnd"/>
      <w:r w:rsidRPr="008302EF">
        <w:rPr>
          <w:rFonts w:ascii="Times New Roman" w:hAnsi="Times New Roman"/>
        </w:rPr>
        <w:t xml:space="preserve"> authority to Department officials to carry out responsibilities related to Natural Resource Damage Assessment and Restoration (NRDAR) activities, subject to the provisions of </w:t>
      </w:r>
      <w:r w:rsidR="00643CF3" w:rsidRPr="008302EF">
        <w:rPr>
          <w:rFonts w:ascii="Times New Roman" w:hAnsi="Times New Roman"/>
        </w:rPr>
        <w:t>521</w:t>
      </w:r>
      <w:r w:rsidR="00643CF3">
        <w:rPr>
          <w:rFonts w:ascii="Times New Roman" w:hAnsi="Times New Roman"/>
        </w:rPr>
        <w:t xml:space="preserve"> DM</w:t>
      </w:r>
      <w:r w:rsidRPr="008302EF">
        <w:rPr>
          <w:rFonts w:ascii="Times New Roman" w:hAnsi="Times New Roman"/>
        </w:rPr>
        <w:t>.</w:t>
      </w:r>
    </w:p>
    <w:p w14:paraId="5B827255" w14:textId="77777777" w:rsidR="006734F3" w:rsidRPr="008302EF" w:rsidRDefault="006734F3" w:rsidP="007524A9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</w:p>
    <w:p w14:paraId="36690D4F" w14:textId="050A5BE8" w:rsidR="003B1658" w:rsidRDefault="006734F3" w:rsidP="003B1658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  <w:r>
        <w:rPr>
          <w:rFonts w:ascii="Times New Roman" w:hAnsi="Times New Roman"/>
        </w:rPr>
        <w:t>6.2</w:t>
      </w:r>
      <w:r w:rsidR="003B1658">
        <w:rPr>
          <w:rFonts w:ascii="Times New Roman" w:hAnsi="Times New Roman"/>
          <w:b/>
        </w:rPr>
        <w:tab/>
      </w:r>
      <w:r w:rsidR="003B1658">
        <w:rPr>
          <w:rFonts w:ascii="Times New Roman" w:hAnsi="Times New Roman"/>
          <w:b/>
          <w:bCs/>
        </w:rPr>
        <w:t>Authorities</w:t>
      </w:r>
      <w:r w:rsidR="00AE092A">
        <w:rPr>
          <w:rFonts w:ascii="Times New Roman" w:hAnsi="Times New Roman"/>
        </w:rPr>
        <w:t xml:space="preserve">.  </w:t>
      </w:r>
      <w:r w:rsidRPr="008302EF">
        <w:rPr>
          <w:rFonts w:ascii="Times New Roman" w:hAnsi="Times New Roman"/>
        </w:rPr>
        <w:t xml:space="preserve">Delegations made in this Chapter are based on </w:t>
      </w:r>
      <w:r w:rsidR="003B1658">
        <w:rPr>
          <w:rFonts w:ascii="Times New Roman" w:hAnsi="Times New Roman"/>
        </w:rPr>
        <w:t xml:space="preserve">the following </w:t>
      </w:r>
      <w:r w:rsidRPr="008302EF">
        <w:rPr>
          <w:rFonts w:ascii="Times New Roman" w:hAnsi="Times New Roman"/>
        </w:rPr>
        <w:t>authorities</w:t>
      </w:r>
      <w:r w:rsidR="003B1658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</w:p>
    <w:p w14:paraId="77304EC9" w14:textId="77777777" w:rsidR="003B1658" w:rsidRDefault="003B1658" w:rsidP="003B1658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</w:p>
    <w:p w14:paraId="134B72FA" w14:textId="768BBED1" w:rsidR="003B1658" w:rsidRDefault="003B1658" w:rsidP="003B1658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r w:rsidR="006734F3" w:rsidRPr="008302EF">
        <w:rPr>
          <w:rFonts w:ascii="Times New Roman" w:hAnsi="Times New Roman"/>
        </w:rPr>
        <w:t>Section 2 of Reorganization Plan No. 3 of 1950 (64 Stat. 1262)</w:t>
      </w:r>
      <w:r w:rsidR="00AE092A">
        <w:rPr>
          <w:rFonts w:ascii="Times New Roman" w:hAnsi="Times New Roman"/>
        </w:rPr>
        <w:t>.</w:t>
      </w:r>
    </w:p>
    <w:p w14:paraId="5086A155" w14:textId="77777777" w:rsidR="003B1658" w:rsidRDefault="003B1658" w:rsidP="003B1658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</w:p>
    <w:p w14:paraId="57E822C7" w14:textId="2A66C62E" w:rsidR="003B1658" w:rsidRDefault="003B1658" w:rsidP="003B1658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="006734F3" w:rsidRPr="008302EF">
        <w:rPr>
          <w:rFonts w:ascii="Times New Roman" w:hAnsi="Times New Roman"/>
        </w:rPr>
        <w:t>Comprehensive Environmental Response, Compensation, and Liability Act</w:t>
      </w:r>
      <w:r w:rsidR="00AE092A">
        <w:rPr>
          <w:rFonts w:ascii="Times New Roman" w:hAnsi="Times New Roman"/>
        </w:rPr>
        <w:t xml:space="preserve"> of 1980</w:t>
      </w:r>
      <w:r w:rsidR="006734F3" w:rsidRPr="008302EF">
        <w:rPr>
          <w:rFonts w:ascii="Times New Roman" w:hAnsi="Times New Roman"/>
        </w:rPr>
        <w:t xml:space="preserve"> (CERCLA), 42 U.S.C. </w:t>
      </w:r>
      <w:r w:rsidR="006734F3">
        <w:rPr>
          <w:rFonts w:ascii="Times New Roman" w:hAnsi="Times New Roman"/>
        </w:rPr>
        <w:t>§§</w:t>
      </w:r>
      <w:r w:rsidR="00AE092A">
        <w:rPr>
          <w:rFonts w:ascii="Times New Roman" w:hAnsi="Times New Roman"/>
        </w:rPr>
        <w:t xml:space="preserve"> 9601 et seq</w:t>
      </w:r>
      <w:proofErr w:type="gramStart"/>
      <w:r w:rsidR="00AE092A">
        <w:rPr>
          <w:rFonts w:ascii="Times New Roman" w:hAnsi="Times New Roman"/>
        </w:rPr>
        <w:t>..</w:t>
      </w:r>
      <w:proofErr w:type="gramEnd"/>
      <w:r w:rsidR="006734F3" w:rsidRPr="008302EF">
        <w:rPr>
          <w:rFonts w:ascii="Times New Roman" w:hAnsi="Times New Roman"/>
        </w:rPr>
        <w:t xml:space="preserve"> </w:t>
      </w:r>
    </w:p>
    <w:p w14:paraId="7F8B1184" w14:textId="77777777" w:rsidR="003B1658" w:rsidRDefault="003B1658" w:rsidP="003B1658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</w:p>
    <w:p w14:paraId="152C045E" w14:textId="5D7EC832" w:rsidR="002A2CA5" w:rsidRDefault="003B1658" w:rsidP="003B1658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  <w:r w:rsidRPr="008302EF">
        <w:rPr>
          <w:rFonts w:ascii="Times New Roman" w:hAnsi="Times New Roman"/>
        </w:rPr>
        <w:tab/>
        <w:t>C.</w:t>
      </w:r>
      <w:r w:rsidRPr="008302EF">
        <w:rPr>
          <w:rFonts w:ascii="Times New Roman" w:hAnsi="Times New Roman"/>
        </w:rPr>
        <w:tab/>
      </w:r>
      <w:r w:rsidR="006734F3" w:rsidRPr="008302EF">
        <w:rPr>
          <w:rFonts w:ascii="Times New Roman" w:hAnsi="Times New Roman"/>
        </w:rPr>
        <w:t xml:space="preserve">Oil Pollution Act of 1990 (OPA), 33 U.S.C. </w:t>
      </w:r>
      <w:r w:rsidR="006734F3">
        <w:rPr>
          <w:rFonts w:ascii="Times New Roman" w:hAnsi="Times New Roman"/>
        </w:rPr>
        <w:t>§§</w:t>
      </w:r>
      <w:r w:rsidR="00AE092A">
        <w:rPr>
          <w:rFonts w:ascii="Times New Roman" w:hAnsi="Times New Roman"/>
        </w:rPr>
        <w:t xml:space="preserve"> 2701 et seq</w:t>
      </w:r>
      <w:proofErr w:type="gramStart"/>
      <w:r w:rsidR="00AE092A">
        <w:rPr>
          <w:rFonts w:ascii="Times New Roman" w:hAnsi="Times New Roman"/>
        </w:rPr>
        <w:t>..</w:t>
      </w:r>
      <w:proofErr w:type="gramEnd"/>
      <w:r w:rsidR="006734F3" w:rsidRPr="008302EF">
        <w:rPr>
          <w:rFonts w:ascii="Times New Roman" w:hAnsi="Times New Roman"/>
        </w:rPr>
        <w:t xml:space="preserve"> </w:t>
      </w:r>
    </w:p>
    <w:p w14:paraId="54B056F3" w14:textId="77777777" w:rsidR="002A2CA5" w:rsidRDefault="002A2CA5" w:rsidP="003B1658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</w:p>
    <w:p w14:paraId="71559636" w14:textId="77777777" w:rsidR="00F35C1B" w:rsidRDefault="002A2CA5" w:rsidP="003B1658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="006734F3" w:rsidRPr="008302EF">
        <w:rPr>
          <w:rFonts w:ascii="Times New Roman" w:hAnsi="Times New Roman"/>
        </w:rPr>
        <w:t xml:space="preserve">Federal Water Pollution Control Act </w:t>
      </w:r>
      <w:r w:rsidR="00AF0349">
        <w:rPr>
          <w:rFonts w:ascii="Times New Roman" w:hAnsi="Times New Roman"/>
        </w:rPr>
        <w:t xml:space="preserve">or “Clean Water Act” </w:t>
      </w:r>
      <w:r w:rsidR="006734F3" w:rsidRPr="008302EF">
        <w:rPr>
          <w:rFonts w:ascii="Times New Roman" w:hAnsi="Times New Roman"/>
        </w:rPr>
        <w:t xml:space="preserve">(FWPCA/CWA), </w:t>
      </w:r>
    </w:p>
    <w:p w14:paraId="0C048917" w14:textId="7B708C9A" w:rsidR="002A2CA5" w:rsidRDefault="006734F3" w:rsidP="003B1658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  <w:r w:rsidRPr="008302EF">
        <w:rPr>
          <w:rFonts w:ascii="Times New Roman" w:hAnsi="Times New Roman"/>
        </w:rPr>
        <w:t xml:space="preserve">33 U.S.C. </w:t>
      </w:r>
      <w:r>
        <w:rPr>
          <w:rFonts w:ascii="Times New Roman" w:hAnsi="Times New Roman"/>
        </w:rPr>
        <w:t>§§</w:t>
      </w:r>
      <w:r w:rsidR="00AE092A">
        <w:rPr>
          <w:rFonts w:ascii="Times New Roman" w:hAnsi="Times New Roman"/>
        </w:rPr>
        <w:t xml:space="preserve"> 1251 et seq</w:t>
      </w:r>
      <w:proofErr w:type="gramStart"/>
      <w:r w:rsidR="00AE092A">
        <w:rPr>
          <w:rFonts w:ascii="Times New Roman" w:hAnsi="Times New Roman"/>
        </w:rPr>
        <w:t>..</w:t>
      </w:r>
      <w:proofErr w:type="gramEnd"/>
    </w:p>
    <w:p w14:paraId="250BDE8C" w14:textId="77777777" w:rsidR="002A2CA5" w:rsidRDefault="002A2CA5" w:rsidP="003B1658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  <w:bookmarkStart w:id="0" w:name="_GoBack"/>
      <w:bookmarkEnd w:id="0"/>
    </w:p>
    <w:p w14:paraId="53655442" w14:textId="17605844" w:rsidR="002A2CA5" w:rsidRDefault="002A2CA5" w:rsidP="003B1658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  <w:r>
        <w:rPr>
          <w:rFonts w:ascii="Times New Roman" w:hAnsi="Times New Roman"/>
        </w:rPr>
        <w:tab/>
        <w:t>E.</w:t>
      </w:r>
      <w:r>
        <w:rPr>
          <w:rFonts w:ascii="Times New Roman" w:hAnsi="Times New Roman"/>
        </w:rPr>
        <w:tab/>
      </w:r>
      <w:r w:rsidR="006734F3" w:rsidRPr="008302EF">
        <w:rPr>
          <w:rFonts w:ascii="Times New Roman" w:hAnsi="Times New Roman"/>
        </w:rPr>
        <w:t>Section 1(c) of Executive Order 12580, as am</w:t>
      </w:r>
      <w:r w:rsidR="00AE092A">
        <w:rPr>
          <w:rFonts w:ascii="Times New Roman" w:hAnsi="Times New Roman"/>
        </w:rPr>
        <w:t>ended by Executive Order 12777.</w:t>
      </w:r>
    </w:p>
    <w:p w14:paraId="715E590A" w14:textId="77777777" w:rsidR="002A2CA5" w:rsidRDefault="002A2CA5" w:rsidP="003B1658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</w:p>
    <w:p w14:paraId="4B8AD882" w14:textId="55F587CC" w:rsidR="002A2CA5" w:rsidRDefault="002A2CA5" w:rsidP="003B1658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  <w:r>
        <w:rPr>
          <w:rFonts w:ascii="Times New Roman" w:hAnsi="Times New Roman"/>
        </w:rPr>
        <w:tab/>
        <w:t>F.</w:t>
      </w:r>
      <w:r>
        <w:rPr>
          <w:rFonts w:ascii="Times New Roman" w:hAnsi="Times New Roman"/>
        </w:rPr>
        <w:tab/>
      </w:r>
      <w:r w:rsidR="006734F3" w:rsidRPr="008302EF">
        <w:rPr>
          <w:rFonts w:ascii="Times New Roman" w:hAnsi="Times New Roman"/>
        </w:rPr>
        <w:t xml:space="preserve">National </w:t>
      </w:r>
      <w:r w:rsidR="00AF0349">
        <w:rPr>
          <w:rFonts w:ascii="Times New Roman" w:hAnsi="Times New Roman"/>
        </w:rPr>
        <w:t xml:space="preserve">Oil and Hazardous Substances Pollution </w:t>
      </w:r>
      <w:r w:rsidR="00AE092A">
        <w:rPr>
          <w:rFonts w:ascii="Times New Roman" w:hAnsi="Times New Roman"/>
        </w:rPr>
        <w:t xml:space="preserve">Contingency Plan, 40 CFR 300.  </w:t>
      </w:r>
      <w:r w:rsidR="006734F3" w:rsidRPr="008302EF">
        <w:rPr>
          <w:rFonts w:ascii="Times New Roman" w:hAnsi="Times New Roman"/>
        </w:rPr>
        <w:t xml:space="preserve"> </w:t>
      </w:r>
    </w:p>
    <w:p w14:paraId="28A0C114" w14:textId="77777777" w:rsidR="002A2CA5" w:rsidRDefault="002A2CA5" w:rsidP="003B1658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</w:p>
    <w:p w14:paraId="2361B901" w14:textId="77777777" w:rsidR="00AE092A" w:rsidRDefault="002A2CA5" w:rsidP="007524A9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  <w:r>
        <w:rPr>
          <w:rFonts w:ascii="Times New Roman" w:hAnsi="Times New Roman"/>
        </w:rPr>
        <w:tab/>
        <w:t>G.</w:t>
      </w:r>
      <w:r>
        <w:rPr>
          <w:rFonts w:ascii="Times New Roman" w:hAnsi="Times New Roman"/>
        </w:rPr>
        <w:tab/>
      </w:r>
      <w:r w:rsidR="00AE092A">
        <w:rPr>
          <w:rFonts w:ascii="Times New Roman" w:hAnsi="Times New Roman"/>
        </w:rPr>
        <w:t xml:space="preserve">Interior, Environment, </w:t>
      </w:r>
      <w:r w:rsidR="006734F3" w:rsidRPr="008302EF">
        <w:rPr>
          <w:rFonts w:ascii="Times New Roman" w:hAnsi="Times New Roman"/>
        </w:rPr>
        <w:t xml:space="preserve">and Related Agencies Appropriation Act, 1992 </w:t>
      </w:r>
    </w:p>
    <w:p w14:paraId="3A1BEB8A" w14:textId="77032039" w:rsidR="006734F3" w:rsidRPr="008302EF" w:rsidRDefault="006734F3" w:rsidP="007524A9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  <w:r w:rsidRPr="008302EF">
        <w:rPr>
          <w:rFonts w:ascii="Times New Roman" w:hAnsi="Times New Roman"/>
        </w:rPr>
        <w:t xml:space="preserve">(P.L. 102-154), as amended. </w:t>
      </w:r>
    </w:p>
    <w:p w14:paraId="5C27EDB7" w14:textId="77777777" w:rsidR="006734F3" w:rsidRPr="008302EF" w:rsidRDefault="006734F3" w:rsidP="007524A9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</w:p>
    <w:p w14:paraId="02D7647E" w14:textId="77777777" w:rsidR="006734F3" w:rsidRDefault="006734F3" w:rsidP="007524A9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  <w:r w:rsidRPr="008302EF">
        <w:rPr>
          <w:rFonts w:ascii="Times New Roman" w:hAnsi="Times New Roman"/>
        </w:rPr>
        <w:t>6.3</w:t>
      </w:r>
      <w:r>
        <w:rPr>
          <w:rFonts w:ascii="Times New Roman" w:hAnsi="Times New Roman"/>
          <w:b/>
        </w:rPr>
        <w:tab/>
        <w:t>Delegation</w:t>
      </w:r>
      <w:r>
        <w:rPr>
          <w:rFonts w:ascii="Times New Roman" w:hAnsi="Times New Roman"/>
        </w:rPr>
        <w:t>.</w:t>
      </w:r>
    </w:p>
    <w:p w14:paraId="1C36F58A" w14:textId="77777777" w:rsidR="006734F3" w:rsidRDefault="006734F3" w:rsidP="007524A9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</w:p>
    <w:p w14:paraId="037678B8" w14:textId="740DB8C0" w:rsidR="002A2CA5" w:rsidRPr="008302EF" w:rsidRDefault="006734F3" w:rsidP="007524A9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Assistant Secretaries</w:t>
      </w:r>
      <w:r w:rsidR="002A2CA5">
        <w:rPr>
          <w:rFonts w:ascii="Times New Roman" w:hAnsi="Times New Roman"/>
        </w:rPr>
        <w:t xml:space="preserve">.  The </w:t>
      </w:r>
      <w:r w:rsidRPr="008302EF">
        <w:rPr>
          <w:rFonts w:ascii="Times New Roman" w:hAnsi="Times New Roman"/>
        </w:rPr>
        <w:t>NRDAR authorities of</w:t>
      </w:r>
      <w:r w:rsidR="00750F32" w:rsidRPr="008302EF">
        <w:rPr>
          <w:rFonts w:ascii="Times New Roman" w:hAnsi="Times New Roman"/>
        </w:rPr>
        <w:t xml:space="preserve"> </w:t>
      </w:r>
      <w:r w:rsidRPr="008302EF">
        <w:rPr>
          <w:rFonts w:ascii="Times New Roman" w:hAnsi="Times New Roman"/>
        </w:rPr>
        <w:t>the Secretary of the Interior are delegat</w:t>
      </w:r>
      <w:r w:rsidR="002A2CA5">
        <w:rPr>
          <w:rFonts w:ascii="Times New Roman" w:hAnsi="Times New Roman"/>
        </w:rPr>
        <w:t xml:space="preserve">ed to all Assistant Secretaries.  </w:t>
      </w:r>
    </w:p>
    <w:p w14:paraId="7301DD31" w14:textId="77777777" w:rsidR="002A2CA5" w:rsidRPr="008302EF" w:rsidRDefault="002A2CA5" w:rsidP="007524A9">
      <w:pPr>
        <w:widowControl w:val="0"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</w:p>
    <w:p w14:paraId="14AAD341" w14:textId="338B46C7" w:rsidR="006734F3" w:rsidRDefault="002A2CA5" w:rsidP="003B1658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="00E4296F">
        <w:rPr>
          <w:rFonts w:ascii="Times New Roman" w:hAnsi="Times New Roman"/>
          <w:u w:val="single"/>
        </w:rPr>
        <w:t>Assistant Secretary – P</w:t>
      </w:r>
      <w:r w:rsidR="006734F3" w:rsidRPr="002A2CA5">
        <w:rPr>
          <w:rFonts w:ascii="Times New Roman" w:hAnsi="Times New Roman"/>
          <w:u w:val="single"/>
        </w:rPr>
        <w:t>olicy, Management and Budget</w:t>
      </w:r>
      <w:r w:rsidR="006734F3">
        <w:rPr>
          <w:rFonts w:ascii="Times New Roman" w:hAnsi="Times New Roman"/>
        </w:rPr>
        <w:t xml:space="preserve"> is delegated authority to promulgate natural resource damage assessment regulations and provide program </w:t>
      </w:r>
      <w:r w:rsidR="00EA660D">
        <w:rPr>
          <w:rFonts w:ascii="Times New Roman" w:hAnsi="Times New Roman"/>
        </w:rPr>
        <w:t xml:space="preserve">administration and </w:t>
      </w:r>
      <w:r w:rsidR="006734F3">
        <w:rPr>
          <w:rFonts w:ascii="Times New Roman" w:hAnsi="Times New Roman"/>
        </w:rPr>
        <w:t>management.</w:t>
      </w:r>
      <w:r w:rsidR="00F53811">
        <w:rPr>
          <w:rFonts w:ascii="Times New Roman" w:hAnsi="Times New Roman"/>
        </w:rPr>
        <w:t xml:space="preserve">  </w:t>
      </w:r>
    </w:p>
    <w:p w14:paraId="787722F3" w14:textId="7147F44E" w:rsidR="009F5AAD" w:rsidRDefault="009F5AAD" w:rsidP="003B1658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6.4</w:t>
      </w:r>
      <w:r>
        <w:rPr>
          <w:rFonts w:ascii="Times New Roman" w:hAnsi="Times New Roman"/>
        </w:rPr>
        <w:tab/>
      </w:r>
      <w:r w:rsidRPr="009F5AAD">
        <w:rPr>
          <w:rFonts w:ascii="Times New Roman" w:hAnsi="Times New Roman"/>
          <w:b/>
        </w:rPr>
        <w:t>Authority to Act as the Authorized Official</w:t>
      </w:r>
      <w:r>
        <w:rPr>
          <w:rFonts w:ascii="Times New Roman" w:hAnsi="Times New Roman"/>
        </w:rPr>
        <w:t xml:space="preserve">.  </w:t>
      </w:r>
      <w:r w:rsidR="004A079F">
        <w:rPr>
          <w:rFonts w:ascii="Times New Roman" w:hAnsi="Times New Roman"/>
        </w:rPr>
        <w:t>The a</w:t>
      </w:r>
      <w:r w:rsidR="006734F3">
        <w:rPr>
          <w:rFonts w:ascii="Times New Roman" w:hAnsi="Times New Roman"/>
        </w:rPr>
        <w:t xml:space="preserve">uthority </w:t>
      </w:r>
      <w:r>
        <w:rPr>
          <w:rFonts w:ascii="Times New Roman" w:hAnsi="Times New Roman"/>
        </w:rPr>
        <w:t>delegated</w:t>
      </w:r>
      <w:r w:rsidRPr="008302EF">
        <w:rPr>
          <w:rFonts w:ascii="Times New Roman" w:hAnsi="Times New Roman"/>
        </w:rPr>
        <w:t xml:space="preserve"> </w:t>
      </w:r>
      <w:r w:rsidR="006734F3" w:rsidRPr="008302EF">
        <w:rPr>
          <w:rFonts w:ascii="Times New Roman" w:hAnsi="Times New Roman"/>
        </w:rPr>
        <w:t xml:space="preserve">to Assistant Secretaries </w:t>
      </w:r>
      <w:r w:rsidRPr="008302EF">
        <w:rPr>
          <w:rFonts w:ascii="Times New Roman" w:hAnsi="Times New Roman"/>
        </w:rPr>
        <w:t>to</w:t>
      </w:r>
      <w:r w:rsidR="006734F3" w:rsidRPr="008302EF">
        <w:rPr>
          <w:rFonts w:ascii="Times New Roman" w:hAnsi="Times New Roman"/>
        </w:rPr>
        <w:t xml:space="preserve"> act on behalf of the Secretary as the </w:t>
      </w:r>
      <w:r w:rsidR="00AF0349">
        <w:rPr>
          <w:rFonts w:ascii="Times New Roman" w:hAnsi="Times New Roman"/>
        </w:rPr>
        <w:t>A</w:t>
      </w:r>
      <w:r w:rsidR="006734F3">
        <w:rPr>
          <w:rFonts w:ascii="Times New Roman" w:hAnsi="Times New Roman"/>
        </w:rPr>
        <w:t xml:space="preserve">uthorized </w:t>
      </w:r>
      <w:r w:rsidR="00AF0349">
        <w:rPr>
          <w:rFonts w:ascii="Times New Roman" w:hAnsi="Times New Roman"/>
        </w:rPr>
        <w:t>O</w:t>
      </w:r>
      <w:r w:rsidR="006734F3">
        <w:rPr>
          <w:rFonts w:ascii="Times New Roman" w:hAnsi="Times New Roman"/>
        </w:rPr>
        <w:t>fficial</w:t>
      </w:r>
      <w:r w:rsidR="004A079F">
        <w:rPr>
          <w:rFonts w:ascii="Times New Roman" w:hAnsi="Times New Roman"/>
        </w:rPr>
        <w:t xml:space="preserve"> </w:t>
      </w:r>
      <w:r w:rsidR="006734F3" w:rsidRPr="008302EF">
        <w:rPr>
          <w:rFonts w:ascii="Times New Roman" w:hAnsi="Times New Roman"/>
        </w:rPr>
        <w:t>in conducting NRDAR activiti</w:t>
      </w:r>
      <w:r w:rsidRPr="008302EF">
        <w:rPr>
          <w:rFonts w:ascii="Times New Roman" w:hAnsi="Times New Roman"/>
        </w:rPr>
        <w:t>es</w:t>
      </w:r>
      <w:r w:rsidR="00D60733">
        <w:rPr>
          <w:rFonts w:ascii="Times New Roman" w:hAnsi="Times New Roman"/>
        </w:rPr>
        <w:t>,</w:t>
      </w:r>
      <w:r w:rsidRPr="008302E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includ</w:t>
      </w:r>
      <w:r w:rsidR="00D60733">
        <w:rPr>
          <w:rFonts w:ascii="Times New Roman" w:hAnsi="Times New Roman"/>
        </w:rPr>
        <w:t>ing</w:t>
      </w:r>
      <w:r>
        <w:rPr>
          <w:rFonts w:ascii="Times New Roman" w:hAnsi="Times New Roman"/>
        </w:rPr>
        <w:t xml:space="preserve"> </w:t>
      </w:r>
      <w:r w:rsidR="004A079F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authority for NRDAR activities that cross functional lines or that are the responsibility of another </w:t>
      </w:r>
      <w:r w:rsidRPr="00D60733">
        <w:rPr>
          <w:rFonts w:ascii="Times New Roman" w:hAnsi="Times New Roman"/>
        </w:rPr>
        <w:t>bureau</w:t>
      </w:r>
      <w:r w:rsidR="00D6073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8302EF">
        <w:rPr>
          <w:rFonts w:ascii="Times New Roman" w:hAnsi="Times New Roman"/>
        </w:rPr>
        <w:t>is delegated to</w:t>
      </w:r>
      <w:r>
        <w:rPr>
          <w:rFonts w:ascii="Times New Roman" w:hAnsi="Times New Roman"/>
        </w:rPr>
        <w:t xml:space="preserve">: </w:t>
      </w:r>
    </w:p>
    <w:p w14:paraId="0D84C947" w14:textId="77777777" w:rsidR="009F5AAD" w:rsidRDefault="009F5AAD" w:rsidP="003B1658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</w:p>
    <w:p w14:paraId="3A2A6C27" w14:textId="7B54A6BA" w:rsidR="009F5AAD" w:rsidRDefault="009F5AAD" w:rsidP="003B1658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r w:rsidR="00184BCD">
        <w:rPr>
          <w:rFonts w:ascii="Times New Roman" w:hAnsi="Times New Roman"/>
        </w:rPr>
        <w:t>Deputy Assistant Secretary – P</w:t>
      </w:r>
      <w:r w:rsidR="00975265">
        <w:rPr>
          <w:rFonts w:ascii="Times New Roman" w:hAnsi="Times New Roman"/>
        </w:rPr>
        <w:t>o</w:t>
      </w:r>
      <w:r w:rsidR="00AE092A">
        <w:rPr>
          <w:rFonts w:ascii="Times New Roman" w:hAnsi="Times New Roman"/>
        </w:rPr>
        <w:t>licy and International Affairs.</w:t>
      </w:r>
    </w:p>
    <w:p w14:paraId="0883F953" w14:textId="77777777" w:rsidR="009F5AAD" w:rsidRDefault="009F5AAD" w:rsidP="003B1658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</w:p>
    <w:p w14:paraId="4A00A0DF" w14:textId="23324586" w:rsidR="009F5AAD" w:rsidRDefault="009F5AAD" w:rsidP="003B1658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Pr="008302EF">
        <w:rPr>
          <w:rFonts w:ascii="Times New Roman" w:hAnsi="Times New Roman"/>
        </w:rPr>
        <w:t>Director,</w:t>
      </w:r>
      <w:r w:rsidR="006734F3" w:rsidRPr="008302EF">
        <w:rPr>
          <w:rFonts w:ascii="Times New Roman" w:hAnsi="Times New Roman"/>
        </w:rPr>
        <w:t xml:space="preserve"> U.S. Fish and</w:t>
      </w:r>
      <w:r w:rsidR="00AE092A">
        <w:rPr>
          <w:rFonts w:ascii="Times New Roman" w:hAnsi="Times New Roman"/>
        </w:rPr>
        <w:t xml:space="preserve"> Wildlife Service.</w:t>
      </w:r>
      <w:r w:rsidR="00AF0349">
        <w:rPr>
          <w:rFonts w:ascii="Times New Roman" w:hAnsi="Times New Roman"/>
        </w:rPr>
        <w:t xml:space="preserve"> </w:t>
      </w:r>
    </w:p>
    <w:p w14:paraId="15285BF0" w14:textId="77777777" w:rsidR="009F5AAD" w:rsidRDefault="009F5AAD" w:rsidP="003B1658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</w:p>
    <w:p w14:paraId="485BC042" w14:textId="1F4F2B56" w:rsidR="009F5AAD" w:rsidRDefault="009F5AAD" w:rsidP="003B1658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Pr="008302EF">
        <w:rPr>
          <w:rFonts w:ascii="Times New Roman" w:hAnsi="Times New Roman"/>
        </w:rPr>
        <w:t xml:space="preserve">Director, </w:t>
      </w:r>
      <w:r w:rsidR="006734F3" w:rsidRPr="008302EF">
        <w:rPr>
          <w:rFonts w:ascii="Times New Roman" w:hAnsi="Times New Roman"/>
        </w:rPr>
        <w:t>Na</w:t>
      </w:r>
      <w:r w:rsidR="00AE092A">
        <w:rPr>
          <w:rFonts w:ascii="Times New Roman" w:hAnsi="Times New Roman"/>
        </w:rPr>
        <w:t>tional Park Service.</w:t>
      </w:r>
      <w:r w:rsidR="006734F3">
        <w:rPr>
          <w:rFonts w:ascii="Times New Roman" w:hAnsi="Times New Roman"/>
        </w:rPr>
        <w:t xml:space="preserve"> </w:t>
      </w:r>
    </w:p>
    <w:p w14:paraId="02EB750E" w14:textId="77777777" w:rsidR="009F5AAD" w:rsidRDefault="009F5AAD" w:rsidP="003B1658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</w:p>
    <w:p w14:paraId="1DF63BBB" w14:textId="6DA343D8" w:rsidR="009F5AAD" w:rsidRDefault="009F5AAD" w:rsidP="003B1658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="006734F3">
        <w:rPr>
          <w:rFonts w:ascii="Times New Roman" w:hAnsi="Times New Roman"/>
        </w:rPr>
        <w:t>Director</w:t>
      </w:r>
      <w:r>
        <w:rPr>
          <w:rFonts w:ascii="Times New Roman" w:hAnsi="Times New Roman"/>
        </w:rPr>
        <w:t xml:space="preserve">, </w:t>
      </w:r>
      <w:r w:rsidR="006734F3">
        <w:rPr>
          <w:rFonts w:ascii="Times New Roman" w:hAnsi="Times New Roman"/>
        </w:rPr>
        <w:t>Bureau</w:t>
      </w:r>
      <w:r w:rsidR="006734F3" w:rsidRPr="008302EF">
        <w:rPr>
          <w:rFonts w:ascii="Times New Roman" w:hAnsi="Times New Roman"/>
        </w:rPr>
        <w:t xml:space="preserve"> of </w:t>
      </w:r>
      <w:r w:rsidR="00AE092A">
        <w:rPr>
          <w:rFonts w:ascii="Times New Roman" w:hAnsi="Times New Roman"/>
        </w:rPr>
        <w:t>Indian Affairs.</w:t>
      </w:r>
    </w:p>
    <w:p w14:paraId="0A5E3DC5" w14:textId="77777777" w:rsidR="009F5AAD" w:rsidRDefault="009F5AAD" w:rsidP="003B1658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</w:p>
    <w:p w14:paraId="5C7467F6" w14:textId="2A7EB38C" w:rsidR="009F5AAD" w:rsidRDefault="009F5AAD" w:rsidP="003B1658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  <w:r>
        <w:rPr>
          <w:rFonts w:ascii="Times New Roman" w:hAnsi="Times New Roman"/>
        </w:rPr>
        <w:tab/>
        <w:t>E.</w:t>
      </w:r>
      <w:r>
        <w:rPr>
          <w:rFonts w:ascii="Times New Roman" w:hAnsi="Times New Roman"/>
        </w:rPr>
        <w:tab/>
      </w:r>
      <w:r w:rsidRPr="008302EF">
        <w:rPr>
          <w:rFonts w:ascii="Times New Roman" w:hAnsi="Times New Roman"/>
        </w:rPr>
        <w:t xml:space="preserve">Director, </w:t>
      </w:r>
      <w:r w:rsidR="00AE092A">
        <w:rPr>
          <w:rFonts w:ascii="Times New Roman" w:hAnsi="Times New Roman"/>
        </w:rPr>
        <w:t>Bureau of Land Management.</w:t>
      </w:r>
    </w:p>
    <w:p w14:paraId="78C52773" w14:textId="77777777" w:rsidR="009F5AAD" w:rsidRDefault="009F5AAD" w:rsidP="003B1658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</w:p>
    <w:p w14:paraId="3E8753E0" w14:textId="518B19AA" w:rsidR="009F5AAD" w:rsidRPr="008302EF" w:rsidRDefault="009F5AAD" w:rsidP="007524A9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  <w:r>
        <w:rPr>
          <w:rFonts w:ascii="Times New Roman" w:hAnsi="Times New Roman"/>
        </w:rPr>
        <w:tab/>
        <w:t>F.</w:t>
      </w:r>
      <w:r>
        <w:rPr>
          <w:rFonts w:ascii="Times New Roman" w:hAnsi="Times New Roman"/>
        </w:rPr>
        <w:tab/>
      </w:r>
      <w:r w:rsidRPr="008302EF">
        <w:rPr>
          <w:rFonts w:ascii="Times New Roman" w:hAnsi="Times New Roman"/>
        </w:rPr>
        <w:t xml:space="preserve">Commissioner, </w:t>
      </w:r>
      <w:r w:rsidR="006734F3" w:rsidRPr="008302EF">
        <w:rPr>
          <w:rFonts w:ascii="Times New Roman" w:hAnsi="Times New Roman"/>
        </w:rPr>
        <w:t>Bureau of Reclamation.</w:t>
      </w:r>
      <w:r w:rsidR="00750F32">
        <w:rPr>
          <w:rFonts w:ascii="Times New Roman" w:hAnsi="Times New Roman"/>
        </w:rPr>
        <w:t xml:space="preserve"> </w:t>
      </w:r>
    </w:p>
    <w:p w14:paraId="68A97DD5" w14:textId="77777777" w:rsidR="00F53811" w:rsidRPr="008302EF" w:rsidRDefault="00F53811" w:rsidP="007524A9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</w:p>
    <w:p w14:paraId="494D3CD4" w14:textId="77777777" w:rsidR="00AF20B9" w:rsidRPr="00AF20B9" w:rsidRDefault="004B64A4" w:rsidP="00AF20B9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  <w:b/>
        </w:rPr>
      </w:pPr>
      <w:r>
        <w:rPr>
          <w:rFonts w:ascii="Times New Roman" w:hAnsi="Times New Roman"/>
        </w:rPr>
        <w:t>6.5</w:t>
      </w:r>
      <w:r w:rsidR="00582A09">
        <w:rPr>
          <w:rFonts w:ascii="Times New Roman" w:hAnsi="Times New Roman"/>
        </w:rPr>
        <w:tab/>
      </w:r>
      <w:r w:rsidR="00FA5DE6">
        <w:rPr>
          <w:rFonts w:ascii="Times New Roman" w:hAnsi="Times New Roman"/>
          <w:b/>
        </w:rPr>
        <w:t>Re-Delegation</w:t>
      </w:r>
      <w:r w:rsidR="00582A09" w:rsidRPr="00401A14">
        <w:rPr>
          <w:rFonts w:ascii="Times New Roman" w:hAnsi="Times New Roman"/>
        </w:rPr>
        <w:t>.</w:t>
      </w:r>
      <w:r w:rsidR="00F53811">
        <w:rPr>
          <w:rFonts w:ascii="Times New Roman" w:hAnsi="Times New Roman"/>
          <w:b/>
        </w:rPr>
        <w:t xml:space="preserve">  </w:t>
      </w:r>
    </w:p>
    <w:p w14:paraId="332372CC" w14:textId="77777777" w:rsidR="00AF20B9" w:rsidRDefault="00AF20B9" w:rsidP="00AF20B9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</w:p>
    <w:p w14:paraId="71F7D785" w14:textId="00FE1B4B" w:rsidR="00F53811" w:rsidRDefault="00AF20B9" w:rsidP="003B1658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4B64A4" w:rsidRPr="004B64A4">
        <w:rPr>
          <w:rFonts w:ascii="Times New Roman" w:hAnsi="Times New Roman"/>
        </w:rPr>
        <w:t>A.</w:t>
      </w:r>
      <w:r w:rsidR="004B64A4">
        <w:rPr>
          <w:rFonts w:ascii="Times New Roman" w:hAnsi="Times New Roman"/>
          <w:b/>
        </w:rPr>
        <w:tab/>
      </w:r>
      <w:r w:rsidR="006734F3" w:rsidRPr="008302EF">
        <w:rPr>
          <w:rFonts w:ascii="Times New Roman" w:hAnsi="Times New Roman"/>
        </w:rPr>
        <w:t xml:space="preserve">The authority granted in </w:t>
      </w:r>
      <w:r w:rsidR="004B64A4">
        <w:rPr>
          <w:rFonts w:ascii="Times New Roman" w:hAnsi="Times New Roman"/>
        </w:rPr>
        <w:t>paragraph 6.4</w:t>
      </w:r>
      <w:r w:rsidR="006734F3">
        <w:rPr>
          <w:rFonts w:ascii="Times New Roman" w:hAnsi="Times New Roman"/>
        </w:rPr>
        <w:t xml:space="preserve"> </w:t>
      </w:r>
      <w:r w:rsidR="004B64A4">
        <w:rPr>
          <w:rFonts w:ascii="Times New Roman" w:hAnsi="Times New Roman"/>
        </w:rPr>
        <w:t xml:space="preserve">above </w:t>
      </w:r>
      <w:r w:rsidR="006734F3">
        <w:rPr>
          <w:rFonts w:ascii="Times New Roman" w:hAnsi="Times New Roman"/>
        </w:rPr>
        <w:t>may be re</w:t>
      </w:r>
      <w:r w:rsidR="008134CB">
        <w:rPr>
          <w:rFonts w:ascii="Times New Roman" w:hAnsi="Times New Roman"/>
        </w:rPr>
        <w:t>-</w:t>
      </w:r>
      <w:r w:rsidR="006734F3">
        <w:rPr>
          <w:rFonts w:ascii="Times New Roman" w:hAnsi="Times New Roman"/>
        </w:rPr>
        <w:t>delegated</w:t>
      </w:r>
      <w:r w:rsidR="008134CB">
        <w:rPr>
          <w:rFonts w:ascii="Times New Roman" w:hAnsi="Times New Roman"/>
        </w:rPr>
        <w:t xml:space="preserve"> </w:t>
      </w:r>
      <w:r w:rsidR="00EA660D">
        <w:rPr>
          <w:rFonts w:ascii="Times New Roman" w:hAnsi="Times New Roman"/>
        </w:rPr>
        <w:t xml:space="preserve">to </w:t>
      </w:r>
      <w:r w:rsidR="00171C0B">
        <w:rPr>
          <w:rFonts w:ascii="Times New Roman" w:hAnsi="Times New Roman"/>
        </w:rPr>
        <w:t xml:space="preserve">Executive-level officials (e.g., </w:t>
      </w:r>
      <w:r w:rsidR="00046C1D">
        <w:rPr>
          <w:rFonts w:ascii="Times New Roman" w:hAnsi="Times New Roman"/>
        </w:rPr>
        <w:t>R</w:t>
      </w:r>
      <w:r w:rsidR="006734F3">
        <w:rPr>
          <w:rFonts w:ascii="Times New Roman" w:hAnsi="Times New Roman"/>
        </w:rPr>
        <w:t xml:space="preserve">egional </w:t>
      </w:r>
      <w:r w:rsidR="00046C1D">
        <w:rPr>
          <w:rFonts w:ascii="Times New Roman" w:hAnsi="Times New Roman"/>
        </w:rPr>
        <w:t>D</w:t>
      </w:r>
      <w:r w:rsidR="006734F3">
        <w:rPr>
          <w:rFonts w:ascii="Times New Roman" w:hAnsi="Times New Roman"/>
        </w:rPr>
        <w:t>irectors</w:t>
      </w:r>
      <w:r w:rsidR="00171C0B">
        <w:rPr>
          <w:rFonts w:ascii="Times New Roman" w:hAnsi="Times New Roman"/>
        </w:rPr>
        <w:t>,</w:t>
      </w:r>
      <w:r w:rsidR="00171C0B" w:rsidRPr="008302EF">
        <w:rPr>
          <w:rFonts w:ascii="Times New Roman" w:hAnsi="Times New Roman"/>
        </w:rPr>
        <w:t xml:space="preserve"> State Directors, </w:t>
      </w:r>
      <w:r w:rsidR="00171C0B">
        <w:rPr>
          <w:rFonts w:ascii="Times New Roman" w:hAnsi="Times New Roman"/>
        </w:rPr>
        <w:t>Program Directors, etc.)</w:t>
      </w:r>
      <w:r w:rsidR="00AE5CBF">
        <w:rPr>
          <w:rFonts w:ascii="Times New Roman" w:hAnsi="Times New Roman"/>
        </w:rPr>
        <w:t xml:space="preserve"> or </w:t>
      </w:r>
      <w:r w:rsidR="00FA5DE6">
        <w:rPr>
          <w:rFonts w:ascii="Times New Roman" w:hAnsi="Times New Roman"/>
        </w:rPr>
        <w:t>other senior staff</w:t>
      </w:r>
      <w:r w:rsidR="005120EA">
        <w:rPr>
          <w:rFonts w:ascii="Times New Roman" w:hAnsi="Times New Roman"/>
        </w:rPr>
        <w:t xml:space="preserve"> who can exercise the full authority of </w:t>
      </w:r>
      <w:r w:rsidR="00512627">
        <w:rPr>
          <w:rFonts w:ascii="Times New Roman" w:hAnsi="Times New Roman"/>
        </w:rPr>
        <w:t xml:space="preserve">an </w:t>
      </w:r>
      <w:r w:rsidR="00FA5DE6">
        <w:rPr>
          <w:rFonts w:ascii="Times New Roman" w:hAnsi="Times New Roman"/>
        </w:rPr>
        <w:t>Authorized Official</w:t>
      </w:r>
      <w:r w:rsidR="005120EA">
        <w:rPr>
          <w:rFonts w:ascii="Times New Roman" w:hAnsi="Times New Roman"/>
        </w:rPr>
        <w:t xml:space="preserve"> for the NRDAR claim or matter for which they are </w:t>
      </w:r>
      <w:r w:rsidR="005120EA" w:rsidRPr="008302EF">
        <w:rPr>
          <w:rFonts w:ascii="Times New Roman" w:hAnsi="Times New Roman"/>
        </w:rPr>
        <w:t xml:space="preserve">designated </w:t>
      </w:r>
      <w:r w:rsidR="005120EA">
        <w:rPr>
          <w:rFonts w:ascii="Times New Roman" w:hAnsi="Times New Roman"/>
        </w:rPr>
        <w:t xml:space="preserve">to act </w:t>
      </w:r>
      <w:r w:rsidR="00512627" w:rsidRPr="008302EF">
        <w:rPr>
          <w:rFonts w:ascii="Times New Roman" w:hAnsi="Times New Roman"/>
        </w:rPr>
        <w:t>p</w:t>
      </w:r>
      <w:r w:rsidR="006734F3">
        <w:rPr>
          <w:rFonts w:ascii="Times New Roman" w:hAnsi="Times New Roman"/>
        </w:rPr>
        <w:t>ursuant to 521 DM 2.2</w:t>
      </w:r>
      <w:r w:rsidR="005120EA">
        <w:rPr>
          <w:rFonts w:ascii="Times New Roman" w:hAnsi="Times New Roman"/>
        </w:rPr>
        <w:t xml:space="preserve">. </w:t>
      </w:r>
      <w:r w:rsidR="00AE5CBF">
        <w:rPr>
          <w:rFonts w:ascii="Times New Roman" w:hAnsi="Times New Roman"/>
        </w:rPr>
        <w:t xml:space="preserve"> </w:t>
      </w:r>
    </w:p>
    <w:p w14:paraId="4C13FA3C" w14:textId="77777777" w:rsidR="00F53811" w:rsidRDefault="00F53811" w:rsidP="003B1658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</w:p>
    <w:p w14:paraId="54BC73C9" w14:textId="5346AA34" w:rsidR="00CD6628" w:rsidRDefault="004B64A4" w:rsidP="007524A9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="00AE5CBF">
        <w:rPr>
          <w:rFonts w:ascii="Times New Roman" w:hAnsi="Times New Roman"/>
        </w:rPr>
        <w:t xml:space="preserve">Designation of senior staff is only intended for special circumstances. </w:t>
      </w:r>
      <w:r w:rsidR="005120EA">
        <w:rPr>
          <w:rFonts w:ascii="Times New Roman" w:hAnsi="Times New Roman"/>
        </w:rPr>
        <w:t xml:space="preserve"> If the proposed Authorized Official designee is </w:t>
      </w:r>
      <w:r w:rsidR="00AE5CBF">
        <w:rPr>
          <w:rFonts w:ascii="Times New Roman" w:hAnsi="Times New Roman"/>
        </w:rPr>
        <w:t xml:space="preserve">senior staff and </w:t>
      </w:r>
      <w:r w:rsidR="005120EA">
        <w:rPr>
          <w:rFonts w:ascii="Times New Roman" w:hAnsi="Times New Roman"/>
        </w:rPr>
        <w:t xml:space="preserve">not an Executive-level official, the delegation must </w:t>
      </w:r>
      <w:r w:rsidR="00AE5CBF">
        <w:rPr>
          <w:rFonts w:ascii="Times New Roman" w:hAnsi="Times New Roman"/>
        </w:rPr>
        <w:t xml:space="preserve">have the continued approval of </w:t>
      </w:r>
      <w:r w:rsidR="005120EA">
        <w:rPr>
          <w:rFonts w:ascii="Times New Roman" w:hAnsi="Times New Roman"/>
        </w:rPr>
        <w:t>the Director</w:t>
      </w:r>
      <w:r>
        <w:rPr>
          <w:rFonts w:ascii="Times New Roman" w:hAnsi="Times New Roman"/>
        </w:rPr>
        <w:t xml:space="preserve">, </w:t>
      </w:r>
      <w:r w:rsidR="005120EA">
        <w:rPr>
          <w:rFonts w:ascii="Times New Roman" w:hAnsi="Times New Roman"/>
        </w:rPr>
        <w:t xml:space="preserve">Office of Restoration and Damage Assessment </w:t>
      </w:r>
      <w:r w:rsidR="00F03C7C">
        <w:rPr>
          <w:rFonts w:ascii="Times New Roman" w:hAnsi="Times New Roman"/>
        </w:rPr>
        <w:t xml:space="preserve">and the </w:t>
      </w:r>
      <w:r>
        <w:rPr>
          <w:rFonts w:ascii="Times New Roman" w:hAnsi="Times New Roman"/>
        </w:rPr>
        <w:t>bureau h</w:t>
      </w:r>
      <w:r w:rsidR="00F03C7C">
        <w:rPr>
          <w:rFonts w:ascii="Times New Roman" w:hAnsi="Times New Roman"/>
        </w:rPr>
        <w:t xml:space="preserve">ead </w:t>
      </w:r>
      <w:r w:rsidR="00D01CEF">
        <w:rPr>
          <w:rFonts w:ascii="Times New Roman" w:hAnsi="Times New Roman"/>
        </w:rPr>
        <w:t xml:space="preserve">(identified in </w:t>
      </w:r>
      <w:r w:rsidR="00AE092A">
        <w:rPr>
          <w:rFonts w:ascii="Times New Roman" w:hAnsi="Times New Roman"/>
        </w:rPr>
        <w:t xml:space="preserve">paragraph </w:t>
      </w:r>
      <w:r w:rsidR="00D01CEF">
        <w:rPr>
          <w:rFonts w:ascii="Times New Roman" w:hAnsi="Times New Roman"/>
        </w:rPr>
        <w:t xml:space="preserve">6.4 above) </w:t>
      </w:r>
      <w:r w:rsidR="005120EA">
        <w:rPr>
          <w:rFonts w:ascii="Times New Roman" w:hAnsi="Times New Roman"/>
        </w:rPr>
        <w:t xml:space="preserve">to ensure that the designee is fully empowered to make time-sensitive litigation, fiscal, and </w:t>
      </w:r>
      <w:r w:rsidR="00BC62CE">
        <w:rPr>
          <w:rFonts w:ascii="Times New Roman" w:hAnsi="Times New Roman"/>
        </w:rPr>
        <w:t>Department-</w:t>
      </w:r>
      <w:r w:rsidR="005120EA">
        <w:rPr>
          <w:rFonts w:ascii="Times New Roman" w:hAnsi="Times New Roman"/>
        </w:rPr>
        <w:t>level decisions</w:t>
      </w:r>
      <w:r w:rsidR="00A371C0">
        <w:rPr>
          <w:rFonts w:ascii="Times New Roman" w:hAnsi="Times New Roman"/>
        </w:rPr>
        <w:t>,</w:t>
      </w:r>
      <w:r w:rsidR="00AE092A">
        <w:rPr>
          <w:rFonts w:ascii="Times New Roman" w:hAnsi="Times New Roman"/>
        </w:rPr>
        <w:t xml:space="preserve"> </w:t>
      </w:r>
      <w:r w:rsidR="00C70A90">
        <w:rPr>
          <w:rFonts w:ascii="Times New Roman" w:hAnsi="Times New Roman"/>
        </w:rPr>
        <w:t>including authority for</w:t>
      </w:r>
      <w:r>
        <w:rPr>
          <w:rFonts w:ascii="Times New Roman" w:hAnsi="Times New Roman"/>
        </w:rPr>
        <w:t xml:space="preserve"> programs that</w:t>
      </w:r>
      <w:r w:rsidR="006734F3" w:rsidRPr="008302EF">
        <w:rPr>
          <w:rFonts w:ascii="Times New Roman" w:hAnsi="Times New Roman"/>
        </w:rPr>
        <w:t xml:space="preserve"> cross functional lines or </w:t>
      </w:r>
      <w:r>
        <w:rPr>
          <w:rFonts w:ascii="Times New Roman" w:hAnsi="Times New Roman"/>
        </w:rPr>
        <w:t>that</w:t>
      </w:r>
      <w:r w:rsidRPr="008302EF">
        <w:rPr>
          <w:rFonts w:ascii="Times New Roman" w:hAnsi="Times New Roman"/>
        </w:rPr>
        <w:t xml:space="preserve"> </w:t>
      </w:r>
      <w:r w:rsidR="006734F3">
        <w:rPr>
          <w:rFonts w:ascii="Times New Roman" w:hAnsi="Times New Roman"/>
        </w:rPr>
        <w:t>are the responsibility of another bureau</w:t>
      </w:r>
      <w:r w:rsidR="00BD0301">
        <w:rPr>
          <w:rFonts w:ascii="Times New Roman" w:hAnsi="Times New Roman"/>
        </w:rPr>
        <w:t>,</w:t>
      </w:r>
      <w:r w:rsidR="00BC62CE">
        <w:rPr>
          <w:rFonts w:ascii="Times New Roman" w:hAnsi="Times New Roman"/>
        </w:rPr>
        <w:t xml:space="preserve"> as specified in 521 DM 2.2</w:t>
      </w:r>
      <w:r w:rsidR="006734F3">
        <w:rPr>
          <w:rFonts w:ascii="Times New Roman" w:hAnsi="Times New Roman"/>
        </w:rPr>
        <w:t>.</w:t>
      </w:r>
    </w:p>
    <w:p w14:paraId="527F752F" w14:textId="77777777" w:rsidR="00CD6628" w:rsidRDefault="00CD6628" w:rsidP="007524A9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</w:p>
    <w:p w14:paraId="35739F72" w14:textId="1A9B4354" w:rsidR="00171C0B" w:rsidRPr="008302EF" w:rsidRDefault="00CD6628" w:rsidP="007524A9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  <w:t>The authority granted in paragraph 6.3B above to the Assistant Secretary – Policy, Management and Budget is re-delegated to the Deputy Assistant Secretary – Policy and International Affairs.  This authority is further delegated to the Director, Office of Restoration and Damage Assessment.</w:t>
      </w:r>
    </w:p>
    <w:p w14:paraId="2FB8B57A" w14:textId="77777777" w:rsidR="006734F3" w:rsidRDefault="006734F3" w:rsidP="007524A9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</w:p>
    <w:p w14:paraId="5E9FA3EC" w14:textId="77777777" w:rsidR="00AE092A" w:rsidRDefault="00184BCD" w:rsidP="007524A9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  <w:r>
        <w:rPr>
          <w:rFonts w:ascii="Times New Roman" w:hAnsi="Times New Roman"/>
        </w:rPr>
        <w:t>6.6</w:t>
      </w:r>
      <w:r w:rsidR="006734F3" w:rsidRPr="008302EF">
        <w:rPr>
          <w:rFonts w:ascii="Times New Roman" w:hAnsi="Times New Roman"/>
        </w:rPr>
        <w:tab/>
      </w:r>
      <w:r w:rsidR="006734F3" w:rsidRPr="007524A9">
        <w:rPr>
          <w:rFonts w:ascii="Times New Roman" w:hAnsi="Times New Roman"/>
          <w:b/>
        </w:rPr>
        <w:t>Limitation</w:t>
      </w:r>
      <w:r w:rsidR="006734F3" w:rsidRPr="008302EF">
        <w:rPr>
          <w:rFonts w:ascii="Times New Roman" w:hAnsi="Times New Roman"/>
        </w:rPr>
        <w:t>.</w:t>
      </w:r>
      <w:r w:rsidR="00F53811">
        <w:rPr>
          <w:rFonts w:ascii="Times New Roman" w:hAnsi="Times New Roman"/>
        </w:rPr>
        <w:t xml:space="preserve">  </w:t>
      </w:r>
      <w:r w:rsidR="00DD0D45">
        <w:rPr>
          <w:rFonts w:ascii="Times New Roman" w:hAnsi="Times New Roman"/>
        </w:rPr>
        <w:t>All authorities delegated</w:t>
      </w:r>
      <w:r w:rsidR="00DD0D45" w:rsidRPr="008302EF">
        <w:rPr>
          <w:rFonts w:ascii="Times New Roman" w:hAnsi="Times New Roman"/>
        </w:rPr>
        <w:t xml:space="preserve"> in this </w:t>
      </w:r>
      <w:r w:rsidR="00DD0D45">
        <w:rPr>
          <w:rFonts w:ascii="Times New Roman" w:hAnsi="Times New Roman"/>
        </w:rPr>
        <w:t>chapter are</w:t>
      </w:r>
      <w:r w:rsidR="00DD0D45" w:rsidRPr="008302EF">
        <w:rPr>
          <w:rFonts w:ascii="Times New Roman" w:hAnsi="Times New Roman"/>
        </w:rPr>
        <w:t xml:space="preserve"> </w:t>
      </w:r>
      <w:r w:rsidR="006734F3">
        <w:rPr>
          <w:rFonts w:ascii="Times New Roman" w:hAnsi="Times New Roman"/>
        </w:rPr>
        <w:t xml:space="preserve">subject to the provisions of </w:t>
      </w:r>
    </w:p>
    <w:p w14:paraId="5C16D3B9" w14:textId="2D6084D4" w:rsidR="006734F3" w:rsidRDefault="00643CF3" w:rsidP="007524A9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  <w:r w:rsidRPr="008302EF">
        <w:rPr>
          <w:rFonts w:ascii="Times New Roman" w:hAnsi="Times New Roman"/>
        </w:rPr>
        <w:t>521</w:t>
      </w:r>
      <w:r>
        <w:rPr>
          <w:rFonts w:ascii="Times New Roman" w:hAnsi="Times New Roman"/>
        </w:rPr>
        <w:t xml:space="preserve"> DM</w:t>
      </w:r>
      <w:r w:rsidR="006734F3" w:rsidRPr="008302EF">
        <w:rPr>
          <w:rFonts w:ascii="Times New Roman" w:hAnsi="Times New Roman"/>
        </w:rPr>
        <w:t>.</w:t>
      </w:r>
    </w:p>
    <w:p w14:paraId="72C54834" w14:textId="14D86B79" w:rsidR="006734F3" w:rsidRPr="008302EF" w:rsidRDefault="006734F3" w:rsidP="007524A9">
      <w:pPr>
        <w:suppressAutoHyphens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</w:rPr>
      </w:pPr>
    </w:p>
    <w:sectPr w:rsidR="006734F3" w:rsidRPr="008302EF" w:rsidSect="007524A9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CF12D" w14:textId="77777777" w:rsidR="004D3103" w:rsidRDefault="004D3103" w:rsidP="007524A9">
      <w:pPr>
        <w:spacing w:after="0" w:line="240" w:lineRule="auto"/>
      </w:pPr>
      <w:r>
        <w:separator/>
      </w:r>
    </w:p>
  </w:endnote>
  <w:endnote w:type="continuationSeparator" w:id="0">
    <w:p w14:paraId="6E7635F9" w14:textId="77777777" w:rsidR="004D3103" w:rsidRDefault="004D3103" w:rsidP="004A079F">
      <w:pPr>
        <w:spacing w:after="0" w:line="240" w:lineRule="auto"/>
      </w:pPr>
      <w:r>
        <w:continuationSeparator/>
      </w:r>
    </w:p>
  </w:endnote>
  <w:endnote w:type="continuationNotice" w:id="1">
    <w:p w14:paraId="7F0174C7" w14:textId="77777777" w:rsidR="004D3103" w:rsidRDefault="004D3103" w:rsidP="004A07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2B6BF" w14:textId="38755312" w:rsidR="00AE5D23" w:rsidRDefault="00AE5D23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9/27/2016 # 4052</w:t>
    </w:r>
  </w:p>
  <w:p w14:paraId="7A69379F" w14:textId="2EE974FC" w:rsidR="00B67FDD" w:rsidRPr="00B67FDD" w:rsidRDefault="00B67FDD">
    <w:pPr>
      <w:pStyle w:val="Footer"/>
      <w:rPr>
        <w:rFonts w:ascii="Times New Roman" w:hAnsi="Times New Roman"/>
      </w:rPr>
    </w:pPr>
    <w:r w:rsidRPr="00B67FDD">
      <w:rPr>
        <w:rFonts w:ascii="Times New Roman" w:hAnsi="Times New Roman"/>
      </w:rPr>
      <w:t>Replaces 7/7/2000 # 3309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42957" w14:textId="77777777" w:rsidR="004D3103" w:rsidRDefault="004D3103" w:rsidP="008302EF">
      <w:pPr>
        <w:spacing w:after="0" w:line="240" w:lineRule="auto"/>
      </w:pPr>
      <w:r w:rsidRPr="008302EF">
        <w:separator/>
      </w:r>
    </w:p>
  </w:footnote>
  <w:footnote w:type="continuationSeparator" w:id="0">
    <w:p w14:paraId="2C0168A3" w14:textId="77777777" w:rsidR="004D3103" w:rsidRDefault="004D3103" w:rsidP="008302EF">
      <w:pPr>
        <w:spacing w:after="0" w:line="240" w:lineRule="auto"/>
      </w:pPr>
      <w:r>
        <w:continuationSeparator/>
      </w:r>
    </w:p>
  </w:footnote>
  <w:footnote w:type="continuationNotice" w:id="1">
    <w:p w14:paraId="2DD2CB99" w14:textId="77777777" w:rsidR="004D3103" w:rsidRDefault="004D3103" w:rsidP="008302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1477648756"/>
      <w:docPartObj>
        <w:docPartGallery w:val="Page Numbers (Top of Page)"/>
        <w:docPartUnique/>
      </w:docPartObj>
    </w:sdtPr>
    <w:sdtEndPr/>
    <w:sdtContent>
      <w:p w14:paraId="156FF797" w14:textId="77777777" w:rsidR="003B1658" w:rsidRPr="007524A9" w:rsidRDefault="003B1658">
        <w:pPr>
          <w:pStyle w:val="Header"/>
          <w:jc w:val="right"/>
          <w:rPr>
            <w:rFonts w:ascii="Times New Roman" w:hAnsi="Times New Roman"/>
          </w:rPr>
        </w:pPr>
        <w:r w:rsidRPr="008302EF">
          <w:rPr>
            <w:rFonts w:ascii="Times New Roman" w:hAnsi="Times New Roman"/>
          </w:rPr>
          <w:t>207 DM 6</w:t>
        </w:r>
      </w:p>
      <w:p w14:paraId="037A29B6" w14:textId="3ECB565E" w:rsidR="003B1658" w:rsidRPr="003B1658" w:rsidRDefault="003B1658">
        <w:pPr>
          <w:pStyle w:val="Header"/>
          <w:jc w:val="right"/>
          <w:rPr>
            <w:rFonts w:ascii="Times New Roman" w:hAnsi="Times New Roman"/>
          </w:rPr>
        </w:pPr>
        <w:r w:rsidRPr="008302EF">
          <w:rPr>
            <w:rFonts w:ascii="Times New Roman" w:hAnsi="Times New Roman"/>
          </w:rPr>
          <w:t xml:space="preserve">Page </w:t>
        </w:r>
        <w:r w:rsidRPr="008302EF">
          <w:rPr>
            <w:rFonts w:ascii="Times New Roman" w:hAnsi="Times New Roman"/>
          </w:rPr>
          <w:fldChar w:fldCharType="begin"/>
        </w:r>
        <w:r w:rsidRPr="003B1658">
          <w:rPr>
            <w:rFonts w:ascii="Times New Roman" w:hAnsi="Times New Roman"/>
            <w:bCs/>
          </w:rPr>
          <w:instrText xml:space="preserve"> PAGE </w:instrText>
        </w:r>
        <w:r w:rsidRPr="008302EF">
          <w:rPr>
            <w:rFonts w:ascii="Times New Roman" w:hAnsi="Times New Roman"/>
          </w:rPr>
          <w:fldChar w:fldCharType="separate"/>
        </w:r>
        <w:r w:rsidR="00AE5D23">
          <w:rPr>
            <w:rFonts w:ascii="Times New Roman" w:hAnsi="Times New Roman"/>
            <w:bCs/>
            <w:noProof/>
          </w:rPr>
          <w:t>2</w:t>
        </w:r>
        <w:r w:rsidRPr="008302EF">
          <w:rPr>
            <w:rFonts w:ascii="Times New Roman" w:hAnsi="Times New Roman"/>
          </w:rPr>
          <w:fldChar w:fldCharType="end"/>
        </w:r>
        <w:r w:rsidRPr="008302EF">
          <w:rPr>
            <w:rFonts w:ascii="Times New Roman" w:hAnsi="Times New Roman"/>
          </w:rPr>
          <w:t xml:space="preserve"> of </w:t>
        </w:r>
        <w:r w:rsidRPr="0019280B">
          <w:rPr>
            <w:rFonts w:ascii="Times New Roman" w:hAnsi="Times New Roman"/>
          </w:rPr>
          <w:fldChar w:fldCharType="begin"/>
        </w:r>
        <w:r w:rsidRPr="003B1658">
          <w:rPr>
            <w:rFonts w:ascii="Times New Roman" w:hAnsi="Times New Roman"/>
          </w:rPr>
          <w:instrText xml:space="preserve"> NUMPAGES  </w:instrText>
        </w:r>
        <w:r w:rsidRPr="0019280B">
          <w:rPr>
            <w:rFonts w:ascii="Times New Roman" w:hAnsi="Times New Roman"/>
          </w:rPr>
          <w:fldChar w:fldCharType="separate"/>
        </w:r>
        <w:r w:rsidR="00AE5D23">
          <w:rPr>
            <w:rFonts w:ascii="Times New Roman" w:hAnsi="Times New Roman"/>
            <w:noProof/>
          </w:rPr>
          <w:t>2</w:t>
        </w:r>
        <w:r w:rsidRPr="0019280B">
          <w:rPr>
            <w:rFonts w:ascii="Times New Roman" w:hAnsi="Times New Roman"/>
          </w:rPr>
          <w:fldChar w:fldCharType="end"/>
        </w:r>
      </w:p>
    </w:sdtContent>
  </w:sdt>
  <w:p w14:paraId="009ED408" w14:textId="77777777" w:rsidR="003B1658" w:rsidRPr="007524A9" w:rsidRDefault="003B16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3E26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5668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D6343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15C1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DateAndTim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61"/>
    <w:rsid w:val="0000017B"/>
    <w:rsid w:val="00046C1D"/>
    <w:rsid w:val="00073459"/>
    <w:rsid w:val="000E670D"/>
    <w:rsid w:val="0014248E"/>
    <w:rsid w:val="00171C0B"/>
    <w:rsid w:val="00184BCD"/>
    <w:rsid w:val="00186025"/>
    <w:rsid w:val="0019280B"/>
    <w:rsid w:val="001D18D9"/>
    <w:rsid w:val="001F7C23"/>
    <w:rsid w:val="00215473"/>
    <w:rsid w:val="002465E8"/>
    <w:rsid w:val="00266C4B"/>
    <w:rsid w:val="0026711B"/>
    <w:rsid w:val="002A2CA5"/>
    <w:rsid w:val="002C0AF8"/>
    <w:rsid w:val="002C3290"/>
    <w:rsid w:val="002E58B6"/>
    <w:rsid w:val="002F4DFF"/>
    <w:rsid w:val="002F75FE"/>
    <w:rsid w:val="00357893"/>
    <w:rsid w:val="00387916"/>
    <w:rsid w:val="003B1658"/>
    <w:rsid w:val="003D2748"/>
    <w:rsid w:val="00401A14"/>
    <w:rsid w:val="00417D22"/>
    <w:rsid w:val="004A079F"/>
    <w:rsid w:val="004A2D15"/>
    <w:rsid w:val="004B64A4"/>
    <w:rsid w:val="004D2BA9"/>
    <w:rsid w:val="004D3103"/>
    <w:rsid w:val="004D5E32"/>
    <w:rsid w:val="004D6B64"/>
    <w:rsid w:val="005120EA"/>
    <w:rsid w:val="00512627"/>
    <w:rsid w:val="00535C09"/>
    <w:rsid w:val="00554F7B"/>
    <w:rsid w:val="00560A1F"/>
    <w:rsid w:val="00573027"/>
    <w:rsid w:val="00582A09"/>
    <w:rsid w:val="005D61C0"/>
    <w:rsid w:val="005F7B0C"/>
    <w:rsid w:val="00643CF3"/>
    <w:rsid w:val="006734F3"/>
    <w:rsid w:val="006F6775"/>
    <w:rsid w:val="00720680"/>
    <w:rsid w:val="00750F32"/>
    <w:rsid w:val="007524A9"/>
    <w:rsid w:val="0075503F"/>
    <w:rsid w:val="007747C7"/>
    <w:rsid w:val="007D5299"/>
    <w:rsid w:val="007E206A"/>
    <w:rsid w:val="008134CB"/>
    <w:rsid w:val="008302EF"/>
    <w:rsid w:val="008456E2"/>
    <w:rsid w:val="0086303F"/>
    <w:rsid w:val="00865C38"/>
    <w:rsid w:val="008A5E65"/>
    <w:rsid w:val="008B4BE8"/>
    <w:rsid w:val="009005D2"/>
    <w:rsid w:val="00933A3C"/>
    <w:rsid w:val="00975265"/>
    <w:rsid w:val="009F5AAD"/>
    <w:rsid w:val="00A371C0"/>
    <w:rsid w:val="00A519DF"/>
    <w:rsid w:val="00A562E2"/>
    <w:rsid w:val="00AE092A"/>
    <w:rsid w:val="00AE5CBF"/>
    <w:rsid w:val="00AE5D23"/>
    <w:rsid w:val="00AF0349"/>
    <w:rsid w:val="00AF0E42"/>
    <w:rsid w:val="00AF20B9"/>
    <w:rsid w:val="00B15D11"/>
    <w:rsid w:val="00B67FDD"/>
    <w:rsid w:val="00BC62CE"/>
    <w:rsid w:val="00BD0301"/>
    <w:rsid w:val="00BD2E88"/>
    <w:rsid w:val="00C113DB"/>
    <w:rsid w:val="00C70A90"/>
    <w:rsid w:val="00CD6628"/>
    <w:rsid w:val="00D01CEF"/>
    <w:rsid w:val="00D07484"/>
    <w:rsid w:val="00D158A8"/>
    <w:rsid w:val="00D55DEA"/>
    <w:rsid w:val="00D571A1"/>
    <w:rsid w:val="00D60733"/>
    <w:rsid w:val="00D945C4"/>
    <w:rsid w:val="00D9735A"/>
    <w:rsid w:val="00DA193F"/>
    <w:rsid w:val="00DD0D45"/>
    <w:rsid w:val="00DE3C19"/>
    <w:rsid w:val="00DE7B13"/>
    <w:rsid w:val="00DF22F8"/>
    <w:rsid w:val="00DF3DC2"/>
    <w:rsid w:val="00E11D70"/>
    <w:rsid w:val="00E20D61"/>
    <w:rsid w:val="00E20DED"/>
    <w:rsid w:val="00E4296F"/>
    <w:rsid w:val="00E51EE9"/>
    <w:rsid w:val="00E56819"/>
    <w:rsid w:val="00EA660D"/>
    <w:rsid w:val="00EC43D3"/>
    <w:rsid w:val="00ED3D7E"/>
    <w:rsid w:val="00EE1E33"/>
    <w:rsid w:val="00EE7C7D"/>
    <w:rsid w:val="00F03C7C"/>
    <w:rsid w:val="00F35C09"/>
    <w:rsid w:val="00F35C1B"/>
    <w:rsid w:val="00F52D38"/>
    <w:rsid w:val="00F53811"/>
    <w:rsid w:val="00F86C6B"/>
    <w:rsid w:val="00FA5DE6"/>
    <w:rsid w:val="00FB23C2"/>
    <w:rsid w:val="00FB6486"/>
    <w:rsid w:val="00FC0C24"/>
    <w:rsid w:val="00FD1AF4"/>
    <w:rsid w:val="00FD6694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0AF789EC-8D88-4522-910D-8CB279AB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2EF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5D61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1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1C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1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61C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61C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12627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3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65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658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rsid w:val="008302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302EF"/>
    <w:rPr>
      <w:rFonts w:ascii="Courier New" w:eastAsiaTheme="minorEastAsia" w:hAnsi="Courier New" w:cs="Courier New"/>
      <w:sz w:val="24"/>
      <w:szCs w:val="24"/>
    </w:rPr>
  </w:style>
  <w:style w:type="character" w:styleId="EndnoteReference">
    <w:name w:val="endnote reference"/>
    <w:basedOn w:val="DefaultParagraphFont"/>
    <w:uiPriority w:val="99"/>
    <w:rsid w:val="008302E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8302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02EF"/>
    <w:rPr>
      <w:rFonts w:ascii="Courier New" w:eastAsiaTheme="minorEastAsia" w:hAnsi="Courier New" w:cs="Courier New"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8302EF"/>
    <w:rPr>
      <w:vertAlign w:val="superscript"/>
    </w:rPr>
  </w:style>
  <w:style w:type="paragraph" w:styleId="TOC1">
    <w:name w:val="toc 1"/>
    <w:basedOn w:val="Normal"/>
    <w:next w:val="Normal"/>
    <w:uiPriority w:val="99"/>
    <w:rsid w:val="008302EF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before="480" w:after="0" w:line="240" w:lineRule="atLeast"/>
      <w:ind w:left="720" w:right="720" w:hanging="720"/>
    </w:pPr>
    <w:rPr>
      <w:rFonts w:ascii="Courier New" w:eastAsiaTheme="minorEastAsia" w:hAnsi="Courier New" w:cs="Courier New"/>
      <w:sz w:val="20"/>
      <w:szCs w:val="20"/>
    </w:rPr>
  </w:style>
  <w:style w:type="paragraph" w:styleId="TOC2">
    <w:name w:val="toc 2"/>
    <w:basedOn w:val="Normal"/>
    <w:next w:val="Normal"/>
    <w:uiPriority w:val="99"/>
    <w:rsid w:val="008302EF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720" w:right="720"/>
    </w:pPr>
    <w:rPr>
      <w:rFonts w:ascii="Courier New" w:eastAsiaTheme="minorEastAsia" w:hAnsi="Courier New" w:cs="Courier New"/>
      <w:sz w:val="20"/>
      <w:szCs w:val="20"/>
    </w:rPr>
  </w:style>
  <w:style w:type="paragraph" w:styleId="TOC3">
    <w:name w:val="toc 3"/>
    <w:basedOn w:val="Normal"/>
    <w:next w:val="Normal"/>
    <w:uiPriority w:val="99"/>
    <w:rsid w:val="008302EF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720" w:right="720"/>
    </w:pPr>
    <w:rPr>
      <w:rFonts w:ascii="Courier New" w:eastAsiaTheme="minorEastAsia" w:hAnsi="Courier New" w:cs="Courier New"/>
      <w:sz w:val="20"/>
      <w:szCs w:val="20"/>
    </w:rPr>
  </w:style>
  <w:style w:type="paragraph" w:styleId="TOC4">
    <w:name w:val="toc 4"/>
    <w:basedOn w:val="Normal"/>
    <w:next w:val="Normal"/>
    <w:uiPriority w:val="99"/>
    <w:rsid w:val="008302EF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720" w:right="720"/>
    </w:pPr>
    <w:rPr>
      <w:rFonts w:ascii="Courier New" w:eastAsiaTheme="minorEastAsia" w:hAnsi="Courier New" w:cs="Courier New"/>
      <w:sz w:val="20"/>
      <w:szCs w:val="20"/>
    </w:rPr>
  </w:style>
  <w:style w:type="paragraph" w:styleId="TOC5">
    <w:name w:val="toc 5"/>
    <w:basedOn w:val="Normal"/>
    <w:next w:val="Normal"/>
    <w:uiPriority w:val="99"/>
    <w:rsid w:val="008302EF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720" w:right="720"/>
    </w:pPr>
    <w:rPr>
      <w:rFonts w:ascii="Courier New" w:eastAsiaTheme="minorEastAsia" w:hAnsi="Courier New" w:cs="Courier New"/>
      <w:sz w:val="20"/>
      <w:szCs w:val="20"/>
    </w:rPr>
  </w:style>
  <w:style w:type="paragraph" w:styleId="TOC6">
    <w:name w:val="toc 6"/>
    <w:basedOn w:val="Normal"/>
    <w:next w:val="Normal"/>
    <w:uiPriority w:val="99"/>
    <w:rsid w:val="008302EF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Courier New" w:eastAsiaTheme="minorEastAsia" w:hAnsi="Courier New" w:cs="Courier New"/>
      <w:sz w:val="20"/>
      <w:szCs w:val="20"/>
    </w:rPr>
  </w:style>
  <w:style w:type="paragraph" w:styleId="TOC7">
    <w:name w:val="toc 7"/>
    <w:basedOn w:val="Normal"/>
    <w:next w:val="Normal"/>
    <w:uiPriority w:val="99"/>
    <w:rsid w:val="008302EF"/>
    <w:pPr>
      <w:widowControl w:val="0"/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Courier New" w:eastAsiaTheme="minorEastAsia" w:hAnsi="Courier New" w:cs="Courier New"/>
      <w:sz w:val="20"/>
      <w:szCs w:val="20"/>
    </w:rPr>
  </w:style>
  <w:style w:type="paragraph" w:styleId="TOC8">
    <w:name w:val="toc 8"/>
    <w:basedOn w:val="Normal"/>
    <w:next w:val="Normal"/>
    <w:uiPriority w:val="99"/>
    <w:rsid w:val="008302EF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Courier New" w:eastAsiaTheme="minorEastAsia" w:hAnsi="Courier New" w:cs="Courier New"/>
      <w:sz w:val="20"/>
      <w:szCs w:val="20"/>
    </w:rPr>
  </w:style>
  <w:style w:type="paragraph" w:styleId="TOC9">
    <w:name w:val="toc 9"/>
    <w:basedOn w:val="Normal"/>
    <w:next w:val="Normal"/>
    <w:uiPriority w:val="99"/>
    <w:rsid w:val="008302EF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Courier New" w:eastAsiaTheme="minorEastAsia" w:hAnsi="Courier New" w:cs="Courier New"/>
      <w:sz w:val="20"/>
      <w:szCs w:val="20"/>
    </w:rPr>
  </w:style>
  <w:style w:type="paragraph" w:styleId="Index1">
    <w:name w:val="index 1"/>
    <w:basedOn w:val="Normal"/>
    <w:next w:val="Normal"/>
    <w:uiPriority w:val="99"/>
    <w:rsid w:val="008302EF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Courier New" w:eastAsiaTheme="minorEastAsia" w:hAnsi="Courier New" w:cs="Courier New"/>
      <w:sz w:val="20"/>
      <w:szCs w:val="20"/>
    </w:rPr>
  </w:style>
  <w:style w:type="paragraph" w:styleId="Index2">
    <w:name w:val="index 2"/>
    <w:basedOn w:val="Normal"/>
    <w:next w:val="Normal"/>
    <w:uiPriority w:val="99"/>
    <w:rsid w:val="008302EF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720"/>
    </w:pPr>
    <w:rPr>
      <w:rFonts w:ascii="Courier New" w:eastAsiaTheme="minorEastAsia" w:hAnsi="Courier New" w:cs="Courier New"/>
      <w:sz w:val="20"/>
      <w:szCs w:val="20"/>
    </w:rPr>
  </w:style>
  <w:style w:type="paragraph" w:styleId="TOAHeading">
    <w:name w:val="toa heading"/>
    <w:basedOn w:val="Normal"/>
    <w:next w:val="Normal"/>
    <w:uiPriority w:val="99"/>
    <w:rsid w:val="008302EF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</w:pPr>
    <w:rPr>
      <w:rFonts w:ascii="Courier New" w:eastAsiaTheme="minorEastAsia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8302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</w:rPr>
  </w:style>
  <w:style w:type="character" w:customStyle="1" w:styleId="EquationCaption">
    <w:name w:val="_Equation Caption"/>
    <w:uiPriority w:val="99"/>
    <w:rsid w:val="00830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18BE8D2B2B494897C3DE3735F57E21" ma:contentTypeVersion="0" ma:contentTypeDescription="Create a new document." ma:contentTypeScope="" ma:versionID="f14ff352c7aaa784c6cb125d345f80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e0e3112098b4d1518554ee266199a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32472-D8B3-4489-90A9-46F63EA50F5D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28BEF5F-6489-413E-961B-CEDFCC200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64F5C1-F283-4BB7-ADDE-A903F07780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952E97-AE0F-4DD1-9D5E-61671967C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Burr</dc:creator>
  <cp:lastModifiedBy>Diprofio, Nicholas P</cp:lastModifiedBy>
  <cp:revision>14</cp:revision>
  <cp:lastPrinted>2016-08-31T16:28:00Z</cp:lastPrinted>
  <dcterms:created xsi:type="dcterms:W3CDTF">2016-08-29T16:11:00Z</dcterms:created>
  <dcterms:modified xsi:type="dcterms:W3CDTF">2016-09-28T13:52:00Z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  <property fmtid="{D5CDD505-2E9C-101B-9397-08002B2CF9AE}" pid="3" name="_Version">
    <vt:lpwstr>1</vt:lpwstr>
  </property>
  <property fmtid="{D5CDD505-2E9C-101B-9397-08002B2CF9AE}" pid="4" name="ContentTypeId">
    <vt:lpwstr>0x010100C318BE8D2B2B494897C3DE3735F57E21</vt:lpwstr>
  </property>
</Properties>
</file>